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1E" w:rsidRPr="007C6AE8" w:rsidRDefault="00B0221E" w:rsidP="00B0221E">
      <w:pPr>
        <w:pStyle w:val="Cmsor1"/>
        <w:rPr>
          <w:color w:val="auto"/>
        </w:rPr>
      </w:pPr>
      <w:bookmarkStart w:id="0" w:name="_Toc431995031"/>
      <w:r w:rsidRPr="007C6AE8">
        <w:rPr>
          <w:color w:val="auto"/>
        </w:rPr>
        <w:t>4. Az akcióterület fejlesztési szükségleteinek és lehetőségeinek elemzése</w:t>
      </w:r>
      <w:bookmarkEnd w:id="0"/>
    </w:p>
    <w:p w:rsidR="00B0221E" w:rsidRPr="007C6AE8" w:rsidRDefault="00B0221E" w:rsidP="00B0221E">
      <w:pPr>
        <w:pStyle w:val="Cmsor2"/>
        <w:rPr>
          <w:color w:val="auto"/>
        </w:rPr>
      </w:pPr>
      <w:bookmarkStart w:id="1" w:name="_Toc431995032"/>
      <w:r w:rsidRPr="007C6AE8">
        <w:rPr>
          <w:color w:val="auto"/>
        </w:rPr>
        <w:t>4.1 Helyzetfeltárás</w:t>
      </w:r>
      <w:bookmarkEnd w:id="1"/>
    </w:p>
    <w:p w:rsidR="004331D7" w:rsidRPr="004331D7" w:rsidRDefault="004331D7" w:rsidP="004331D7"/>
    <w:p w:rsidR="00B0221E" w:rsidRDefault="00B0221E" w:rsidP="00B0221E">
      <w:pPr>
        <w:pStyle w:val="Listaszerbekezds"/>
        <w:numPr>
          <w:ilvl w:val="0"/>
          <w:numId w:val="6"/>
        </w:numPr>
        <w:jc w:val="both"/>
        <w:rPr>
          <w:i/>
        </w:rPr>
      </w:pPr>
      <w:r w:rsidRPr="00B16659">
        <w:rPr>
          <w:b/>
          <w:i/>
        </w:rPr>
        <w:t>Térszerkezet</w:t>
      </w:r>
      <w:r>
        <w:rPr>
          <w:b/>
          <w:i/>
        </w:rPr>
        <w:t xml:space="preserve">i adottságok </w:t>
      </w:r>
      <w:r w:rsidRPr="00B16659">
        <w:rPr>
          <w:i/>
        </w:rPr>
        <w:t xml:space="preserve">(pl. nagyváros közelsége, potenciális fejlesztési centrumok, aprófalvak, elérhetőség); </w:t>
      </w:r>
    </w:p>
    <w:p w:rsidR="00B0221E" w:rsidRDefault="00DB5292" w:rsidP="00B0221E">
      <w:pPr>
        <w:jc w:val="both"/>
      </w:pPr>
      <w:r>
        <w:rPr>
          <w:b/>
        </w:rPr>
        <w:t>A</w:t>
      </w:r>
      <w:r w:rsidR="00B0221E" w:rsidRPr="00890C96">
        <w:rPr>
          <w:b/>
        </w:rPr>
        <w:t xml:space="preserve"> </w:t>
      </w:r>
      <w:r>
        <w:rPr>
          <w:b/>
        </w:rPr>
        <w:t>tervezési terület</w:t>
      </w:r>
      <w:r w:rsidR="00B0221E" w:rsidRPr="00890C96">
        <w:rPr>
          <w:b/>
        </w:rPr>
        <w:t xml:space="preserve"> </w:t>
      </w:r>
      <w:r w:rsidR="00B0221E" w:rsidRPr="0090706E">
        <w:t>Magyarország Dél-alföldi régió</w:t>
      </w:r>
      <w:r w:rsidR="00B0221E">
        <w:t>já</w:t>
      </w:r>
      <w:r w:rsidR="00B0221E" w:rsidRPr="0090706E">
        <w:t xml:space="preserve">ban, a magyar - szerb-montenegrói határ mentén, </w:t>
      </w:r>
      <w:r w:rsidR="00B0221E">
        <w:t>Csongrád megyében,</w:t>
      </w:r>
      <w:r w:rsidR="00B0221E" w:rsidRPr="0090706E">
        <w:t xml:space="preserve"> </w:t>
      </w:r>
      <w:r w:rsidR="00B0221E">
        <w:t>Szeged vonzáskörzetében</w:t>
      </w:r>
      <w:r w:rsidR="00B0221E" w:rsidRPr="00262C69">
        <w:rPr>
          <w:b/>
        </w:rPr>
        <w:t xml:space="preserve"> </w:t>
      </w:r>
      <w:r w:rsidR="00B0221E" w:rsidRPr="00A80E08">
        <w:t>található</w:t>
      </w:r>
      <w:r w:rsidR="00B0221E">
        <w:t>. A terület a Duna-Tisza közi homokhátság földrajzi tájegységébe tartozik.</w:t>
      </w:r>
    </w:p>
    <w:p w:rsidR="00B0221E" w:rsidRDefault="00B0221E" w:rsidP="00B0221E">
      <w:pPr>
        <w:jc w:val="both"/>
      </w:pPr>
      <w:r>
        <w:t xml:space="preserve">A térség </w:t>
      </w:r>
      <w:r w:rsidRPr="0090706E">
        <w:t>lefedi a Mórahalmi statisztikai kistérség / járás területét, és összefüggő egységet alkot.</w:t>
      </w:r>
      <w:r>
        <w:t xml:space="preserve"> Központi települése, járásközpontja Mórahalom város, többi települése Ásotthalom, Bordány, Forráskút, Öttömös, Pusztamérges, Ruzsa, Üllés, Zákányszék és Zsombó. </w:t>
      </w:r>
    </w:p>
    <w:p w:rsidR="00B0221E" w:rsidRDefault="00B0221E" w:rsidP="00B0221E">
      <w:pPr>
        <w:jc w:val="both"/>
      </w:pPr>
      <w:r w:rsidRPr="0090706E">
        <w:t>A települése</w:t>
      </w:r>
      <w:r>
        <w:t>k</w:t>
      </w:r>
      <w:r w:rsidRPr="0090706E">
        <w:t xml:space="preserve"> a térben egyenletesen helyezkednek el, </w:t>
      </w:r>
      <w:r>
        <w:t xml:space="preserve">jellemzőjük a rendezett falusias- kisvárosias belterület és a </w:t>
      </w:r>
      <w:r w:rsidRPr="0090706E">
        <w:t>kiterjedt tanyavilág. Utóbbiak létrejötte egy sajátos település- és telepítéspolitika eredménye: a mai települések a környék városainak tanyavilágából szerveződtek tanyaközpontokká, majd községekké.</w:t>
      </w:r>
    </w:p>
    <w:p w:rsidR="00B0221E" w:rsidRPr="00683541" w:rsidRDefault="00B0221E" w:rsidP="00B0221E">
      <w:pPr>
        <w:jc w:val="both"/>
      </w:pPr>
      <w:r w:rsidRPr="00683541">
        <w:t xml:space="preserve">A tanya sajátos, emberi léptékű lakó és gazdasági egységet valósít meg, amely a világon egyedülálló magyar hagyomány. A </w:t>
      </w:r>
      <w:proofErr w:type="gramStart"/>
      <w:r w:rsidRPr="00683541">
        <w:t>tanya kedvező</w:t>
      </w:r>
      <w:proofErr w:type="gramEnd"/>
      <w:r w:rsidRPr="00683541">
        <w:t xml:space="preserve"> adottság</w:t>
      </w:r>
      <w:r>
        <w:t>ot jelent</w:t>
      </w:r>
      <w:r w:rsidRPr="00683541">
        <w:t xml:space="preserve"> a területhasználat, a tájformálás, a gazdálkodás, a tanyai turizmus, az üdülés-pihenés lehetőségének szempontjából; e funkciói kiteljesedéséhez azonban további fejlesztések szükségesek. A tanyai lakosság </w:t>
      </w:r>
      <w:r>
        <w:t>helyzetének javításához</w:t>
      </w:r>
      <w:r w:rsidRPr="00683541">
        <w:t xml:space="preserve"> megoldandó feladatok: </w:t>
      </w:r>
    </w:p>
    <w:p w:rsidR="00B0221E" w:rsidRPr="00683541" w:rsidRDefault="00B0221E" w:rsidP="00B0221E">
      <w:pPr>
        <w:pStyle w:val="Listaszerbekezds"/>
        <w:numPr>
          <w:ilvl w:val="0"/>
          <w:numId w:val="8"/>
        </w:numPr>
        <w:jc w:val="both"/>
      </w:pPr>
      <w:r w:rsidRPr="00683541">
        <w:t xml:space="preserve">külterületi infrastruktúra fejlesztése, </w:t>
      </w:r>
    </w:p>
    <w:p w:rsidR="00B0221E" w:rsidRPr="00683541" w:rsidRDefault="00B0221E" w:rsidP="00B0221E">
      <w:pPr>
        <w:pStyle w:val="Listaszerbekezds"/>
        <w:numPr>
          <w:ilvl w:val="0"/>
          <w:numId w:val="8"/>
        </w:numPr>
        <w:jc w:val="both"/>
      </w:pPr>
      <w:r w:rsidRPr="00683541">
        <w:t>szociális és egészségügyi ellátás, közszolgáltatásokhoz való hozzájutás segítése</w:t>
      </w:r>
      <w:r>
        <w:t>,</w:t>
      </w:r>
    </w:p>
    <w:p w:rsidR="00B0221E" w:rsidRPr="00683541" w:rsidRDefault="00B0221E" w:rsidP="00B0221E">
      <w:pPr>
        <w:pStyle w:val="Listaszerbekezds"/>
        <w:numPr>
          <w:ilvl w:val="0"/>
          <w:numId w:val="8"/>
        </w:numPr>
        <w:jc w:val="both"/>
      </w:pPr>
      <w:r w:rsidRPr="00683541">
        <w:t xml:space="preserve">közbiztonság javítása, </w:t>
      </w:r>
    </w:p>
    <w:p w:rsidR="00B0221E" w:rsidRPr="00683541" w:rsidRDefault="00B0221E" w:rsidP="00B0221E">
      <w:pPr>
        <w:pStyle w:val="Listaszerbekezds"/>
        <w:numPr>
          <w:ilvl w:val="0"/>
          <w:numId w:val="8"/>
        </w:numPr>
        <w:jc w:val="both"/>
      </w:pPr>
      <w:r w:rsidRPr="00683541">
        <w:t xml:space="preserve">közösségszervezés, </w:t>
      </w:r>
    </w:p>
    <w:p w:rsidR="00B0221E" w:rsidRPr="00683541" w:rsidRDefault="00B0221E" w:rsidP="00B0221E">
      <w:pPr>
        <w:pStyle w:val="Listaszerbekezds"/>
        <w:numPr>
          <w:ilvl w:val="0"/>
          <w:numId w:val="8"/>
        </w:numPr>
        <w:jc w:val="both"/>
      </w:pPr>
      <w:r w:rsidRPr="00683541">
        <w:t xml:space="preserve">ismeretterjesztés, tanácsadás, információval való ellátás, </w:t>
      </w:r>
    </w:p>
    <w:p w:rsidR="00B0221E" w:rsidRPr="00683541" w:rsidRDefault="00B0221E" w:rsidP="00B0221E">
      <w:pPr>
        <w:pStyle w:val="Listaszerbekezds"/>
        <w:numPr>
          <w:ilvl w:val="0"/>
          <w:numId w:val="8"/>
        </w:numPr>
        <w:jc w:val="both"/>
      </w:pPr>
      <w:r w:rsidRPr="00683541">
        <w:t>kiköltözők gazdálkodási ismereteinek növelése.</w:t>
      </w:r>
    </w:p>
    <w:p w:rsidR="00B0221E" w:rsidRDefault="00B0221E" w:rsidP="00B0221E">
      <w:pPr>
        <w:jc w:val="both"/>
      </w:pPr>
      <w:r>
        <w:t xml:space="preserve">A területhez hagyományosan mezőgazdasági tevékenységek kötődnek: zöldség- virágtermesztés, gyümölcs- és szőlőtermesztés. </w:t>
      </w:r>
      <w:r w:rsidRPr="00B4598C">
        <w:t xml:space="preserve">A felhalmozott tapasztalatoknak, a termelési kultúrának és a helyi homokvilági klímának köszönhetően jellegzetes </w:t>
      </w:r>
      <w:proofErr w:type="spellStart"/>
      <w:r w:rsidRPr="00B4598C">
        <w:t>ízvilágú</w:t>
      </w:r>
      <w:proofErr w:type="spellEnd"/>
      <w:r w:rsidRPr="00B4598C">
        <w:t xml:space="preserve"> zöldség- és gyümölcsféléket termesztenek </w:t>
      </w:r>
      <w:r>
        <w:t xml:space="preserve">itt </w:t>
      </w:r>
      <w:r w:rsidRPr="00B4598C">
        <w:t>eredményesen, amelyek országosan is ismertek, keresettek.</w:t>
      </w:r>
    </w:p>
    <w:p w:rsidR="00B0221E" w:rsidRDefault="00B0221E" w:rsidP="00B0221E">
      <w:pPr>
        <w:jc w:val="both"/>
      </w:pPr>
    </w:p>
    <w:p w:rsidR="004331D7" w:rsidRDefault="004331D7" w:rsidP="00B0221E">
      <w:pPr>
        <w:jc w:val="both"/>
      </w:pPr>
    </w:p>
    <w:p w:rsidR="004331D7" w:rsidRDefault="004331D7" w:rsidP="00B0221E">
      <w:pPr>
        <w:jc w:val="both"/>
      </w:pPr>
    </w:p>
    <w:p w:rsidR="00B0221E" w:rsidRPr="00A80E08" w:rsidRDefault="00B0221E" w:rsidP="00B0221E">
      <w:pPr>
        <w:tabs>
          <w:tab w:val="center" w:pos="4536"/>
        </w:tabs>
        <w:jc w:val="both"/>
        <w:rPr>
          <w:b/>
        </w:rPr>
      </w:pPr>
      <w:r w:rsidRPr="00A80E08">
        <w:rPr>
          <w:b/>
        </w:rPr>
        <w:lastRenderedPageBreak/>
        <w:t xml:space="preserve">Megközelítés </w:t>
      </w:r>
    </w:p>
    <w:p w:rsidR="00B0221E" w:rsidRDefault="00B0221E" w:rsidP="00B0221E">
      <w:pPr>
        <w:jc w:val="both"/>
      </w:pPr>
      <w:r>
        <w:t>A települések csak közúti kapcsolatokkal rendelkeznek. A kistérség településeit egy Szeged-központú, hálózatos közútrendszer köti össze.</w:t>
      </w:r>
    </w:p>
    <w:p w:rsidR="00B0221E" w:rsidRDefault="00B0221E" w:rsidP="00B0221E">
      <w:pPr>
        <w:jc w:val="both"/>
      </w:pPr>
      <w:r>
        <w:t xml:space="preserve">A megyeszékhely a </w:t>
      </w:r>
      <w:r w:rsidR="008832C2">
        <w:t xml:space="preserve">tervezési </w:t>
      </w:r>
      <w:r>
        <w:t xml:space="preserve">terület településeiről optimálisan 30 perc alatt (Öttömös és Pusztamérges esetében 40 perc alatt); az M5 autópálya 20 perc alatt (Öttömös és Pusztamérges esetében 30 perc alatt) érhető el. </w:t>
      </w:r>
    </w:p>
    <w:p w:rsidR="00B0221E" w:rsidRDefault="00B0221E" w:rsidP="00B0221E">
      <w:pPr>
        <w:jc w:val="both"/>
      </w:pPr>
      <w:r>
        <w:t>A nagy területen elhelyezkedő tanyavilág jelentős nagyságrendű, számottevő hosszúságú úthálózatot is jelent. A tanyán élő lakosság szempontjából alapvető kérdés ezen utak állapota, járhatósága.</w:t>
      </w:r>
    </w:p>
    <w:p w:rsidR="00B0221E" w:rsidRDefault="00B0221E" w:rsidP="00B0221E">
      <w:pPr>
        <w:jc w:val="both"/>
      </w:pPr>
    </w:p>
    <w:p w:rsidR="00B0221E" w:rsidRDefault="00B0221E" w:rsidP="00B0221E">
      <w:pPr>
        <w:jc w:val="both"/>
      </w:pPr>
      <w:r w:rsidRPr="0090706E">
        <w:t>A települések nagy részének Szegedhez kötődése hagyományosan erős</w:t>
      </w:r>
      <w:r>
        <w:t>.</w:t>
      </w:r>
      <w:r w:rsidRPr="009E05AA">
        <w:t xml:space="preserve"> </w:t>
      </w:r>
      <w:r>
        <w:t>A Szegedhez közeli településeken a megélhetés a bejárás lehetősége, a könnyebben elérhető szolgáltatások miatt kedvezőbb.</w:t>
      </w:r>
    </w:p>
    <w:p w:rsidR="00B0221E" w:rsidRPr="0090706E" w:rsidRDefault="00B0221E" w:rsidP="00B0221E">
      <w:pPr>
        <w:jc w:val="both"/>
      </w:pPr>
      <w:r>
        <w:t xml:space="preserve">A térségi települési kapcsolatok kifejezetten szorosnak mondhatók. </w:t>
      </w:r>
    </w:p>
    <w:p w:rsidR="00B0221E" w:rsidRDefault="00B0221E" w:rsidP="00B0221E">
      <w:pPr>
        <w:jc w:val="both"/>
      </w:pPr>
    </w:p>
    <w:p w:rsidR="00B0221E" w:rsidRDefault="00B0221E" w:rsidP="00B0221E">
      <w:pPr>
        <w:pStyle w:val="Listaszerbekezds"/>
        <w:numPr>
          <w:ilvl w:val="0"/>
          <w:numId w:val="6"/>
        </w:numPr>
        <w:jc w:val="both"/>
        <w:rPr>
          <w:i/>
        </w:rPr>
      </w:pPr>
      <w:r w:rsidRPr="00B16659">
        <w:rPr>
          <w:b/>
          <w:i/>
        </w:rPr>
        <w:t>Környezeti adottságok</w:t>
      </w:r>
      <w:r w:rsidRPr="00B16659">
        <w:rPr>
          <w:i/>
        </w:rPr>
        <w:t xml:space="preserve"> (pl. természeti erőforrások/értékek, táji értékek, termőhelyi és vízgazdálkodási adottságok, épített környezet értékei, környezeti problémák);</w:t>
      </w:r>
    </w:p>
    <w:p w:rsidR="00B0221E" w:rsidRPr="00381C1A" w:rsidRDefault="00B0221E" w:rsidP="00B0221E">
      <w:pPr>
        <w:jc w:val="both"/>
        <w:rPr>
          <w:b/>
        </w:rPr>
      </w:pPr>
      <w:r w:rsidRPr="00381C1A">
        <w:rPr>
          <w:b/>
        </w:rPr>
        <w:t>Környezeti adottságok</w:t>
      </w:r>
    </w:p>
    <w:p w:rsidR="00B0221E" w:rsidRDefault="00B0221E" w:rsidP="00B0221E">
      <w:pPr>
        <w:jc w:val="both"/>
      </w:pPr>
      <w:r>
        <w:t xml:space="preserve">A kistáj éghajlata szélsőségesen kontinentális jellegű, melyre a forró nyár, a kemény téli fagy, valamint az egyenetlen csapadékeloszlás jellemző, amely sokszor eredményez aszályos időszakot, vagy belvizeket. </w:t>
      </w:r>
    </w:p>
    <w:p w:rsidR="00B0221E" w:rsidRDefault="00B0221E" w:rsidP="00B0221E">
      <w:pPr>
        <w:jc w:val="both"/>
      </w:pPr>
      <w:r>
        <w:t>A területen a napsütéses órák évi összege 2080-2090 között mozog. Az országos átlagnál magasabb napsütéses órák száma és a középhőmérséklet egyaránt kedvez a korai zöldségtermesztésnek.</w:t>
      </w:r>
    </w:p>
    <w:p w:rsidR="00B0221E" w:rsidRDefault="00B0221E" w:rsidP="00B0221E">
      <w:pPr>
        <w:jc w:val="both"/>
      </w:pPr>
      <w:r>
        <w:t xml:space="preserve">Az uralkodó szélirány északnyugati. A tavaszi időszakban a gyakori és erős szél által kialakuló homokverés komoly károkat okoz az ültetvényekben, a defláció földutakat is rombolja. </w:t>
      </w:r>
    </w:p>
    <w:p w:rsidR="00B0221E" w:rsidRDefault="00B0221E" w:rsidP="00B0221E">
      <w:pPr>
        <w:jc w:val="both"/>
      </w:pPr>
      <w:r>
        <w:t>A csapadék éves mennyisége 550 mm alatt marad, melynek nagyobb hányada (280-300 mm) a vegetációs időszak alatt hull. A csapadékátlag azonban nagy szélsőségeket takar. A téli csapadék az országban itt a legkevesebb, a hótakarós napok száma 28-30 között van. A csapadékviszonyok által befolyásolt vízellátottság nagyon kedvezőtlen. A kevés csapadék és a forró nyár, illetve a gyorsan kiszáradó talaj miatt az évi átlagos vízhiány 150-175 mm-re tehető.</w:t>
      </w:r>
    </w:p>
    <w:p w:rsidR="00B0221E" w:rsidRDefault="00B0221E" w:rsidP="00B0221E">
      <w:pPr>
        <w:jc w:val="both"/>
      </w:pPr>
      <w:r>
        <w:t xml:space="preserve">A kistáj területén a Tiszához </w:t>
      </w:r>
      <w:proofErr w:type="spellStart"/>
      <w:r>
        <w:t>ÉNY-DK-i</w:t>
      </w:r>
      <w:proofErr w:type="spellEnd"/>
      <w:r>
        <w:t xml:space="preserve"> irányban egymással párhuzamosan számos csatorna vezeti le az időszakos belvizeket. A </w:t>
      </w:r>
      <w:proofErr w:type="spellStart"/>
      <w:r>
        <w:t>Dorozsma-Majsai-Homokhátnak</w:t>
      </w:r>
      <w:proofErr w:type="spellEnd"/>
      <w:r>
        <w:t xml:space="preserve"> 14, többé-kevésbé állandó vizű tava van, együtt </w:t>
      </w:r>
      <w:proofErr w:type="gramStart"/>
      <w:r>
        <w:t>310</w:t>
      </w:r>
      <w:proofErr w:type="gramEnd"/>
      <w:r>
        <w:t xml:space="preserve"> ha felszínnel. Köztük a mórahalmi Nagysziksós-tó 99 ha, a Madarász-tó </w:t>
      </w:r>
      <w:proofErr w:type="gramStart"/>
      <w:r>
        <w:t>37</w:t>
      </w:r>
      <w:proofErr w:type="gramEnd"/>
      <w:r>
        <w:t xml:space="preserve"> ha területű.</w:t>
      </w:r>
    </w:p>
    <w:p w:rsidR="00B0221E" w:rsidRDefault="00B0221E" w:rsidP="00B0221E">
      <w:pPr>
        <w:jc w:val="both"/>
      </w:pPr>
      <w:r w:rsidRPr="00E85207">
        <w:t>Uralkodó talajtípus a humuszos homok és a futóhomok</w:t>
      </w:r>
      <w:r>
        <w:t xml:space="preserve">. </w:t>
      </w:r>
      <w:r w:rsidRPr="00DA6B74">
        <w:t xml:space="preserve">A rossz víz-, hő- és tápanyag-gazdálkodású, szerkezet nélküli homoktalajok túlsúlya miatt a talajok termőképessége összességében gyenge. A homokterületeken veszélyt jelent a defláció, a csapadékszegély időjárás, </w:t>
      </w:r>
      <w:r>
        <w:t xml:space="preserve">a </w:t>
      </w:r>
      <w:r w:rsidRPr="00DA6B74">
        <w:t xml:space="preserve">szélsőséges időjárási </w:t>
      </w:r>
      <w:r w:rsidRPr="00DA6B74">
        <w:lastRenderedPageBreak/>
        <w:t xml:space="preserve">tényezők </w:t>
      </w:r>
      <w:r>
        <w:t xml:space="preserve">(téli és kora tavaszi fagyok, belvizek, viharok) illetve ezek - </w:t>
      </w:r>
      <w:r w:rsidRPr="00DA6B74">
        <w:t>a klímaváltozással kapcsolatos</w:t>
      </w:r>
      <w:r>
        <w:t xml:space="preserve"> –</w:t>
      </w:r>
      <w:r w:rsidRPr="00DA6B74">
        <w:t xml:space="preserve"> </w:t>
      </w:r>
      <w:r>
        <w:t xml:space="preserve">mind </w:t>
      </w:r>
      <w:r w:rsidRPr="00DA6B74">
        <w:t>gyakoribbá válása.</w:t>
      </w:r>
    </w:p>
    <w:p w:rsidR="00B0221E" w:rsidRPr="00381C1A" w:rsidRDefault="00B0221E" w:rsidP="00B0221E">
      <w:pPr>
        <w:jc w:val="both"/>
        <w:rPr>
          <w:b/>
        </w:rPr>
      </w:pPr>
      <w:r w:rsidRPr="00381C1A">
        <w:rPr>
          <w:b/>
        </w:rPr>
        <w:t>Természeti értékek</w:t>
      </w:r>
    </w:p>
    <w:p w:rsidR="00B0221E" w:rsidRDefault="00B0221E" w:rsidP="00B0221E">
      <w:pPr>
        <w:jc w:val="both"/>
      </w:pPr>
      <w:r>
        <w:t xml:space="preserve">Az Alföldi régió több területéhez hasonlóan a megújuló energiaforrások felhasználása (biomassza, nap- és geotermikus energia) kiaknázható. </w:t>
      </w:r>
    </w:p>
    <w:p w:rsidR="00B0221E" w:rsidRPr="004331D7" w:rsidRDefault="00B0221E" w:rsidP="00B0221E">
      <w:pPr>
        <w:jc w:val="both"/>
      </w:pPr>
      <w:r w:rsidRPr="004331D7">
        <w:t>A kőolaj és földgáz kutatása folyamatban van.</w:t>
      </w:r>
    </w:p>
    <w:p w:rsidR="00B0221E" w:rsidRDefault="00B0221E" w:rsidP="00B0221E">
      <w:pPr>
        <w:jc w:val="both"/>
      </w:pPr>
      <w:r>
        <w:t>T</w:t>
      </w:r>
      <w:r w:rsidRPr="00B4598C">
        <w:t>ermészetvédelmi területek</w:t>
      </w:r>
      <w:r>
        <w:t xml:space="preserve"> (</w:t>
      </w:r>
      <w:r w:rsidRPr="00B4598C">
        <w:t>Kiskunsági Nemzeti Park</w:t>
      </w:r>
      <w:r>
        <w:t xml:space="preserve">) </w:t>
      </w:r>
      <w:r w:rsidRPr="006666BA">
        <w:t>Körös- éri Tájvédelmi Körzet</w:t>
      </w:r>
      <w:r>
        <w:t xml:space="preserve">: </w:t>
      </w:r>
    </w:p>
    <w:p w:rsidR="004331D7" w:rsidRDefault="00B0221E" w:rsidP="004331D7">
      <w:pPr>
        <w:pStyle w:val="Listaszerbekezds"/>
        <w:numPr>
          <w:ilvl w:val="0"/>
          <w:numId w:val="8"/>
        </w:numPr>
        <w:jc w:val="both"/>
      </w:pPr>
      <w:r w:rsidRPr="006666BA">
        <w:t>Ásotthalmi emlékerdő</w:t>
      </w:r>
      <w:r>
        <w:t xml:space="preserve">, Bogárzó, </w:t>
      </w:r>
      <w:r w:rsidRPr="006666BA">
        <w:t>Ásotthalmi Láprét</w:t>
      </w:r>
      <w:r>
        <w:t xml:space="preserve">, </w:t>
      </w:r>
    </w:p>
    <w:p w:rsidR="004331D7" w:rsidRDefault="004331D7" w:rsidP="004331D7">
      <w:pPr>
        <w:pStyle w:val="Listaszerbekezds"/>
        <w:numPr>
          <w:ilvl w:val="0"/>
          <w:numId w:val="8"/>
        </w:numPr>
        <w:jc w:val="both"/>
      </w:pPr>
      <w:r w:rsidRPr="006666BA">
        <w:t>Öttömösi baromjárás</w:t>
      </w:r>
      <w:r>
        <w:t xml:space="preserve">, </w:t>
      </w:r>
    </w:p>
    <w:p w:rsidR="00B0221E" w:rsidRDefault="00B0221E" w:rsidP="004331D7">
      <w:pPr>
        <w:pStyle w:val="Listaszerbekezds"/>
        <w:numPr>
          <w:ilvl w:val="0"/>
          <w:numId w:val="8"/>
        </w:numPr>
        <w:jc w:val="both"/>
      </w:pPr>
      <w:r w:rsidRPr="006666BA">
        <w:t xml:space="preserve">mórahalmi </w:t>
      </w:r>
      <w:proofErr w:type="spellStart"/>
      <w:r w:rsidRPr="006666BA">
        <w:t>Csipak-semlyék</w:t>
      </w:r>
      <w:proofErr w:type="spellEnd"/>
      <w:r>
        <w:t xml:space="preserve">, Madarász-tó, </w:t>
      </w:r>
      <w:proofErr w:type="spellStart"/>
      <w:r w:rsidRPr="006666BA">
        <w:t>Nagyszéksós-tó</w:t>
      </w:r>
      <w:proofErr w:type="spellEnd"/>
      <w:r>
        <w:t xml:space="preserve">. </w:t>
      </w:r>
    </w:p>
    <w:p w:rsidR="00B0221E" w:rsidRDefault="00B0221E" w:rsidP="00B0221E">
      <w:pPr>
        <w:ind w:left="708"/>
        <w:jc w:val="both"/>
      </w:pPr>
      <w:r>
        <w:t xml:space="preserve">Tanösvények: </w:t>
      </w:r>
      <w:r w:rsidRPr="006666BA">
        <w:t>Ásotthalom - Csodarét tanösvény</w:t>
      </w:r>
      <w:r>
        <w:t xml:space="preserve"> (</w:t>
      </w:r>
      <w:r w:rsidRPr="006666BA">
        <w:t>mocsári kardvirág</w:t>
      </w:r>
      <w:r>
        <w:t xml:space="preserve">); </w:t>
      </w:r>
      <w:r w:rsidRPr="006666BA">
        <w:t xml:space="preserve">Mórahalom - </w:t>
      </w:r>
      <w:proofErr w:type="spellStart"/>
      <w:r w:rsidRPr="006666BA">
        <w:t>Csipak</w:t>
      </w:r>
      <w:proofErr w:type="spellEnd"/>
      <w:r w:rsidRPr="006666BA">
        <w:t xml:space="preserve"> tanösvény</w:t>
      </w:r>
    </w:p>
    <w:p w:rsidR="00B0221E" w:rsidRPr="0047606E" w:rsidRDefault="00B0221E" w:rsidP="00B0221E">
      <w:pPr>
        <w:jc w:val="both"/>
      </w:pPr>
      <w:r w:rsidRPr="0047606E">
        <w:t>Egyéb helyi</w:t>
      </w:r>
      <w:r w:rsidR="004331D7">
        <w:t xml:space="preserve"> természeti</w:t>
      </w:r>
      <w:r w:rsidRPr="0047606E">
        <w:t xml:space="preserve"> értékek: </w:t>
      </w:r>
    </w:p>
    <w:p w:rsidR="00B0221E" w:rsidRDefault="00B0221E" w:rsidP="00B0221E">
      <w:pPr>
        <w:pStyle w:val="Listaszerbekezds"/>
        <w:numPr>
          <w:ilvl w:val="0"/>
          <w:numId w:val="8"/>
        </w:numPr>
        <w:jc w:val="both"/>
      </w:pPr>
      <w:r>
        <w:t xml:space="preserve">Ásotthalom - </w:t>
      </w:r>
      <w:r w:rsidRPr="007D4875">
        <w:t>Rózsa Sándor fája</w:t>
      </w:r>
      <w:r>
        <w:t>;</w:t>
      </w:r>
    </w:p>
    <w:p w:rsidR="00B0221E" w:rsidRDefault="00B0221E" w:rsidP="00B0221E">
      <w:pPr>
        <w:pStyle w:val="Listaszerbekezds"/>
        <w:numPr>
          <w:ilvl w:val="0"/>
          <w:numId w:val="8"/>
        </w:numPr>
        <w:jc w:val="both"/>
      </w:pPr>
      <w:r>
        <w:t>Forráskút – horgásztó;</w:t>
      </w:r>
    </w:p>
    <w:p w:rsidR="00B0221E" w:rsidRDefault="00B0221E" w:rsidP="00B0221E">
      <w:pPr>
        <w:pStyle w:val="Listaszerbekezds"/>
        <w:numPr>
          <w:ilvl w:val="0"/>
          <w:numId w:val="8"/>
        </w:numPr>
        <w:jc w:val="both"/>
      </w:pPr>
      <w:r>
        <w:t xml:space="preserve">Öttömös – </w:t>
      </w:r>
      <w:proofErr w:type="spellStart"/>
      <w:r>
        <w:t>Bukor-hegy</w:t>
      </w:r>
      <w:proofErr w:type="spellEnd"/>
      <w:r>
        <w:t>, Szerelem-domb,</w:t>
      </w:r>
    </w:p>
    <w:p w:rsidR="00B0221E" w:rsidRDefault="00B0221E" w:rsidP="00B0221E">
      <w:pPr>
        <w:pStyle w:val="Listaszerbekezds"/>
        <w:numPr>
          <w:ilvl w:val="0"/>
          <w:numId w:val="8"/>
        </w:numPr>
        <w:jc w:val="both"/>
      </w:pPr>
      <w:r>
        <w:t xml:space="preserve">Pusztamérges – </w:t>
      </w:r>
      <w:proofErr w:type="spellStart"/>
      <w:r>
        <w:t>mérgesi</w:t>
      </w:r>
      <w:proofErr w:type="spellEnd"/>
      <w:r>
        <w:t xml:space="preserve"> puszta, láperdő</w:t>
      </w:r>
    </w:p>
    <w:p w:rsidR="00B0221E" w:rsidRDefault="00B0221E" w:rsidP="00B0221E">
      <w:pPr>
        <w:pStyle w:val="Listaszerbekezds"/>
        <w:numPr>
          <w:ilvl w:val="0"/>
          <w:numId w:val="8"/>
        </w:numPr>
        <w:jc w:val="both"/>
      </w:pPr>
      <w:r>
        <w:t xml:space="preserve">Üllés: horgásztó, tanösvény, </w:t>
      </w:r>
      <w:proofErr w:type="spellStart"/>
      <w:r>
        <w:t>üllési</w:t>
      </w:r>
      <w:proofErr w:type="spellEnd"/>
      <w:r>
        <w:t xml:space="preserve"> erdő</w:t>
      </w:r>
    </w:p>
    <w:p w:rsidR="00B0221E" w:rsidRDefault="00B0221E" w:rsidP="00B0221E">
      <w:pPr>
        <w:pStyle w:val="Listaszerbekezds"/>
        <w:numPr>
          <w:ilvl w:val="0"/>
          <w:numId w:val="8"/>
        </w:numPr>
        <w:jc w:val="both"/>
      </w:pPr>
      <w:r>
        <w:t xml:space="preserve">Zákányszék - </w:t>
      </w:r>
      <w:r w:rsidRPr="0079527D">
        <w:t xml:space="preserve">Ezerarcú </w:t>
      </w:r>
      <w:proofErr w:type="spellStart"/>
      <w:r w:rsidRPr="0079527D">
        <w:t>Sömlyék</w:t>
      </w:r>
      <w:proofErr w:type="spellEnd"/>
    </w:p>
    <w:p w:rsidR="00B0221E" w:rsidRDefault="00B0221E" w:rsidP="00B0221E">
      <w:pPr>
        <w:pStyle w:val="Listaszerbekezds"/>
        <w:numPr>
          <w:ilvl w:val="0"/>
          <w:numId w:val="8"/>
        </w:numPr>
        <w:jc w:val="both"/>
      </w:pPr>
      <w:r>
        <w:t xml:space="preserve">Zsombó – </w:t>
      </w:r>
      <w:proofErr w:type="spellStart"/>
      <w:r>
        <w:t>zsombói</w:t>
      </w:r>
      <w:proofErr w:type="spellEnd"/>
      <w:r>
        <w:t xml:space="preserve"> láp, 130 éves platánok, </w:t>
      </w:r>
      <w:r w:rsidR="004331D7">
        <w:t>a</w:t>
      </w:r>
      <w:r>
        <w:t xml:space="preserve"> </w:t>
      </w:r>
      <w:proofErr w:type="spellStart"/>
      <w:r>
        <w:t>Lápastói</w:t>
      </w:r>
      <w:proofErr w:type="spellEnd"/>
      <w:r>
        <w:t xml:space="preserve"> dűlőben található Király Nyárfája</w:t>
      </w:r>
    </w:p>
    <w:p w:rsidR="00B0221E" w:rsidRPr="00381C1A" w:rsidRDefault="00B0221E" w:rsidP="00B0221E">
      <w:pPr>
        <w:jc w:val="both"/>
        <w:rPr>
          <w:b/>
        </w:rPr>
      </w:pPr>
      <w:bookmarkStart w:id="2" w:name="_GoBack"/>
      <w:bookmarkEnd w:id="2"/>
      <w:r w:rsidRPr="00381C1A">
        <w:rPr>
          <w:b/>
        </w:rPr>
        <w:t>Környezeti problémák</w:t>
      </w:r>
    </w:p>
    <w:p w:rsidR="00B0221E" w:rsidRDefault="00B0221E" w:rsidP="00B0221E">
      <w:pPr>
        <w:jc w:val="both"/>
      </w:pPr>
      <w:r>
        <w:t>A külterületi utak burkolattal nincsenek ellátva. A mezőgazdasági területekkel körülvett falvakban magas a porszennyezés; kiszűrésében segíthet a jól gondozott falusi zöldfelületi rendszer.</w:t>
      </w:r>
    </w:p>
    <w:p w:rsidR="00B0221E" w:rsidRDefault="00B0221E" w:rsidP="00B0221E">
      <w:pPr>
        <w:jc w:val="both"/>
      </w:pPr>
      <w:r>
        <w:t>Parlagfű elterjedése, parlagfű és más allergén gyomok elleni küzdelem fontos feladat.</w:t>
      </w:r>
    </w:p>
    <w:p w:rsidR="00B0221E" w:rsidRDefault="00B0221E" w:rsidP="00B0221E">
      <w:pPr>
        <w:jc w:val="both"/>
      </w:pPr>
      <w:r>
        <w:t>Szélsőséges időjárási tényezők, aszály, belvíz</w:t>
      </w:r>
    </w:p>
    <w:p w:rsidR="00B0221E" w:rsidRDefault="00B0221E" w:rsidP="00B0221E">
      <w:pPr>
        <w:jc w:val="both"/>
      </w:pPr>
    </w:p>
    <w:p w:rsidR="004331D7" w:rsidRDefault="004331D7" w:rsidP="00B0221E">
      <w:pPr>
        <w:jc w:val="both"/>
      </w:pPr>
    </w:p>
    <w:p w:rsidR="004331D7" w:rsidRDefault="004331D7" w:rsidP="00B0221E">
      <w:pPr>
        <w:jc w:val="both"/>
      </w:pPr>
    </w:p>
    <w:p w:rsidR="004331D7" w:rsidRDefault="004331D7" w:rsidP="00B0221E">
      <w:pPr>
        <w:jc w:val="both"/>
      </w:pPr>
    </w:p>
    <w:p w:rsidR="004331D7" w:rsidRDefault="004331D7" w:rsidP="00B0221E">
      <w:pPr>
        <w:jc w:val="both"/>
      </w:pPr>
    </w:p>
    <w:p w:rsidR="004331D7" w:rsidRDefault="004331D7" w:rsidP="00B0221E">
      <w:pPr>
        <w:jc w:val="both"/>
      </w:pPr>
    </w:p>
    <w:p w:rsidR="00B0221E" w:rsidRDefault="00B0221E" w:rsidP="00B0221E">
      <w:pPr>
        <w:pStyle w:val="Listaszerbekezds"/>
        <w:numPr>
          <w:ilvl w:val="0"/>
          <w:numId w:val="6"/>
        </w:numPr>
        <w:jc w:val="both"/>
        <w:rPr>
          <w:i/>
        </w:rPr>
      </w:pPr>
      <w:r w:rsidRPr="00B16659">
        <w:rPr>
          <w:b/>
          <w:i/>
        </w:rPr>
        <w:lastRenderedPageBreak/>
        <w:t>Kulturális erőforrások</w:t>
      </w:r>
      <w:r w:rsidRPr="00B16659">
        <w:rPr>
          <w:i/>
        </w:rPr>
        <w:t>: (pl. hagyományok, kulturális örökség, humán erőforrás, tudás</w:t>
      </w:r>
      <w:r>
        <w:rPr>
          <w:i/>
        </w:rPr>
        <w:t>, a lokalitáson túlmutató turisztikai attrakcióvá fejlesztett adottságok</w:t>
      </w:r>
      <w:r w:rsidRPr="00B16659">
        <w:rPr>
          <w:i/>
        </w:rPr>
        <w:t xml:space="preserve">); </w:t>
      </w:r>
    </w:p>
    <w:tbl>
      <w:tblPr>
        <w:tblStyle w:val="Rcsostblzat"/>
        <w:tblW w:w="9924" w:type="dxa"/>
        <w:tblInd w:w="-318" w:type="dxa"/>
        <w:tblLook w:val="04A0"/>
      </w:tblPr>
      <w:tblGrid>
        <w:gridCol w:w="1702"/>
        <w:gridCol w:w="2740"/>
        <w:gridCol w:w="2741"/>
        <w:gridCol w:w="2741"/>
      </w:tblGrid>
      <w:tr w:rsidR="00B0221E" w:rsidRPr="009918CA" w:rsidTr="00195B92">
        <w:tc>
          <w:tcPr>
            <w:tcW w:w="1702" w:type="dxa"/>
          </w:tcPr>
          <w:p w:rsidR="00B0221E" w:rsidRPr="009918CA" w:rsidRDefault="00B0221E" w:rsidP="00195B92">
            <w:pPr>
              <w:jc w:val="both"/>
              <w:rPr>
                <w:rFonts w:asciiTheme="minorHAnsi" w:hAnsiTheme="minorHAnsi" w:cstheme="minorHAnsi"/>
                <w:sz w:val="22"/>
                <w:szCs w:val="22"/>
              </w:rPr>
            </w:pPr>
          </w:p>
        </w:tc>
        <w:tc>
          <w:tcPr>
            <w:tcW w:w="2740" w:type="dxa"/>
          </w:tcPr>
          <w:p w:rsidR="00B0221E" w:rsidRPr="00F07123" w:rsidRDefault="00B0221E" w:rsidP="00195B92">
            <w:pPr>
              <w:jc w:val="both"/>
              <w:rPr>
                <w:rFonts w:asciiTheme="minorHAnsi" w:hAnsiTheme="minorHAnsi" w:cstheme="minorHAnsi"/>
                <w:sz w:val="22"/>
                <w:szCs w:val="22"/>
              </w:rPr>
            </w:pPr>
            <w:r w:rsidRPr="00F07123">
              <w:t>Hagyományok, kulturális örökség</w:t>
            </w:r>
          </w:p>
        </w:tc>
        <w:tc>
          <w:tcPr>
            <w:tcW w:w="2741" w:type="dxa"/>
          </w:tcPr>
          <w:p w:rsidR="00B0221E" w:rsidRPr="00F07123" w:rsidRDefault="00B0221E" w:rsidP="00195B92">
            <w:pPr>
              <w:jc w:val="both"/>
              <w:rPr>
                <w:rFonts w:asciiTheme="minorHAnsi" w:hAnsiTheme="minorHAnsi" w:cstheme="minorHAnsi"/>
                <w:sz w:val="22"/>
                <w:szCs w:val="22"/>
              </w:rPr>
            </w:pPr>
            <w:r w:rsidRPr="00F07123">
              <w:t>Főbb rendezvények</w:t>
            </w:r>
          </w:p>
        </w:tc>
        <w:tc>
          <w:tcPr>
            <w:tcW w:w="2741" w:type="dxa"/>
          </w:tcPr>
          <w:p w:rsidR="00B0221E" w:rsidRPr="009918CA" w:rsidRDefault="00B0221E" w:rsidP="00195B92">
            <w:pPr>
              <w:jc w:val="both"/>
              <w:rPr>
                <w:sz w:val="22"/>
                <w:szCs w:val="22"/>
              </w:rPr>
            </w:pPr>
            <w:r w:rsidRPr="009918CA">
              <w:t>Turisztikai attrakciók:</w:t>
            </w:r>
          </w:p>
        </w:tc>
      </w:tr>
      <w:tr w:rsidR="00B0221E" w:rsidRPr="009918CA" w:rsidTr="00195B92">
        <w:tc>
          <w:tcPr>
            <w:tcW w:w="1702" w:type="dxa"/>
          </w:tcPr>
          <w:p w:rsidR="00B0221E" w:rsidRDefault="00B0221E" w:rsidP="00195B92">
            <w:pPr>
              <w:jc w:val="both"/>
            </w:pPr>
            <w:r>
              <w:t>Ásotthalom</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F07123" w:rsidRDefault="00B0221E" w:rsidP="00195B92">
            <w:pPr>
              <w:jc w:val="both"/>
              <w:rPr>
                <w:rFonts w:asciiTheme="minorHAnsi" w:hAnsiTheme="minorHAnsi" w:cstheme="minorHAnsi"/>
                <w:sz w:val="22"/>
                <w:szCs w:val="22"/>
              </w:rPr>
            </w:pPr>
          </w:p>
        </w:tc>
        <w:tc>
          <w:tcPr>
            <w:tcW w:w="2741" w:type="dxa"/>
          </w:tcPr>
          <w:p w:rsidR="00B0221E" w:rsidRPr="00F07123" w:rsidRDefault="00B0221E" w:rsidP="00195B92">
            <w:pPr>
              <w:jc w:val="both"/>
              <w:rPr>
                <w:rFonts w:asciiTheme="minorHAnsi" w:hAnsiTheme="minorHAnsi" w:cstheme="minorHAnsi"/>
                <w:sz w:val="22"/>
                <w:szCs w:val="22"/>
              </w:rPr>
            </w:pPr>
            <w:r w:rsidRPr="00F07123">
              <w:rPr>
                <w:rFonts w:ascii="Georgia" w:hAnsi="Georgia"/>
                <w:sz w:val="19"/>
                <w:szCs w:val="19"/>
                <w:shd w:val="clear" w:color="auto" w:fill="FFFFFF"/>
              </w:rPr>
              <w:t>Gátsori Tanyasi Ünnep, Rózsa Sándor Fesztivál</w:t>
            </w:r>
          </w:p>
        </w:tc>
        <w:tc>
          <w:tcPr>
            <w:tcW w:w="2741" w:type="dxa"/>
          </w:tcPr>
          <w:p w:rsidR="00B0221E" w:rsidRPr="009918CA" w:rsidRDefault="00B0221E" w:rsidP="00195B92">
            <w:pPr>
              <w:jc w:val="both"/>
              <w:rPr>
                <w:rFonts w:asciiTheme="minorHAnsi" w:hAnsiTheme="minorHAnsi" w:cstheme="minorHAnsi"/>
                <w:sz w:val="22"/>
                <w:szCs w:val="22"/>
              </w:rPr>
            </w:pPr>
            <w:r w:rsidRPr="00E84B13">
              <w:rPr>
                <w:rFonts w:asciiTheme="minorHAnsi" w:hAnsiTheme="minorHAnsi" w:cstheme="minorHAnsi"/>
              </w:rPr>
              <w:t>Rózsa Sándor Élményház</w:t>
            </w:r>
            <w:r>
              <w:rPr>
                <w:rFonts w:asciiTheme="minorHAnsi" w:hAnsiTheme="minorHAnsi" w:cstheme="minorHAnsi"/>
              </w:rPr>
              <w:t xml:space="preserve">, </w:t>
            </w:r>
            <w:r w:rsidRPr="00E84B13">
              <w:rPr>
                <w:rFonts w:asciiTheme="minorHAnsi" w:hAnsiTheme="minorHAnsi" w:cstheme="minorHAnsi"/>
              </w:rPr>
              <w:t>Gátsori Tanyamúzeum</w:t>
            </w:r>
            <w:r>
              <w:rPr>
                <w:rFonts w:asciiTheme="minorHAnsi" w:hAnsiTheme="minorHAnsi" w:cstheme="minorHAnsi"/>
              </w:rPr>
              <w:t xml:space="preserve">, </w:t>
            </w:r>
            <w:r w:rsidRPr="00E84B13">
              <w:rPr>
                <w:rFonts w:asciiTheme="minorHAnsi" w:hAnsiTheme="minorHAnsi" w:cstheme="minorHAnsi"/>
              </w:rPr>
              <w:t xml:space="preserve">Homokháti </w:t>
            </w:r>
            <w:proofErr w:type="gramStart"/>
            <w:r w:rsidRPr="00E84B13">
              <w:rPr>
                <w:rFonts w:asciiTheme="minorHAnsi" w:hAnsiTheme="minorHAnsi" w:cstheme="minorHAnsi"/>
              </w:rPr>
              <w:t>Strand</w:t>
            </w:r>
            <w:proofErr w:type="gramEnd"/>
          </w:p>
        </w:tc>
      </w:tr>
      <w:tr w:rsidR="00B0221E" w:rsidRPr="009918CA" w:rsidTr="00195B92">
        <w:tc>
          <w:tcPr>
            <w:tcW w:w="1702" w:type="dxa"/>
          </w:tcPr>
          <w:p w:rsidR="00B0221E" w:rsidRDefault="00B0221E" w:rsidP="00195B92">
            <w:pPr>
              <w:jc w:val="both"/>
            </w:pPr>
            <w:r>
              <w:t>Bordány</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9918CA" w:rsidRDefault="00B0221E" w:rsidP="00195B92">
            <w:pPr>
              <w:jc w:val="both"/>
              <w:rPr>
                <w:rFonts w:asciiTheme="minorHAnsi" w:hAnsiTheme="minorHAnsi" w:cstheme="minorHAnsi"/>
                <w:sz w:val="22"/>
                <w:szCs w:val="22"/>
              </w:rPr>
            </w:pPr>
            <w:r w:rsidRPr="007D4875">
              <w:t xml:space="preserve">Dienes István régész 1955-ben itt tárta fel a "bordányi honfoglaló magyar asszony </w:t>
            </w:r>
            <w:proofErr w:type="spellStart"/>
            <w:r w:rsidRPr="007D4875">
              <w:t>lószerszám-garnitúrá</w:t>
            </w:r>
            <w:proofErr w:type="spellEnd"/>
            <w:r>
              <w:t>”</w:t>
            </w:r>
            <w:proofErr w:type="spellStart"/>
            <w:r>
              <w:t>-</w:t>
            </w:r>
            <w:r w:rsidRPr="007D4875">
              <w:t>ját</w:t>
            </w:r>
            <w:proofErr w:type="spellEnd"/>
          </w:p>
        </w:tc>
        <w:tc>
          <w:tcPr>
            <w:tcW w:w="2741" w:type="dxa"/>
          </w:tcPr>
          <w:p w:rsidR="00B0221E" w:rsidRDefault="00B0221E" w:rsidP="00195B92">
            <w:pPr>
              <w:jc w:val="both"/>
            </w:pPr>
            <w:r>
              <w:t>Pünkösdi falunapok,</w:t>
            </w:r>
          </w:p>
          <w:p w:rsidR="00B0221E" w:rsidRPr="009918CA" w:rsidRDefault="00B0221E" w:rsidP="00195B92">
            <w:pPr>
              <w:jc w:val="both"/>
              <w:rPr>
                <w:rFonts w:asciiTheme="minorHAnsi" w:hAnsiTheme="minorHAnsi" w:cstheme="minorHAnsi"/>
                <w:sz w:val="22"/>
                <w:szCs w:val="22"/>
              </w:rPr>
            </w:pPr>
            <w:proofErr w:type="spellStart"/>
            <w:r>
              <w:t>Tuning</w:t>
            </w:r>
            <w:proofErr w:type="spellEnd"/>
            <w:r>
              <w:t xml:space="preserve"> találkozó</w:t>
            </w:r>
          </w:p>
        </w:tc>
        <w:tc>
          <w:tcPr>
            <w:tcW w:w="2741" w:type="dxa"/>
          </w:tcPr>
          <w:p w:rsidR="00B0221E" w:rsidRPr="009918CA" w:rsidRDefault="00B0221E" w:rsidP="00195B92">
            <w:pPr>
              <w:jc w:val="both"/>
              <w:rPr>
                <w:rFonts w:asciiTheme="minorHAnsi" w:hAnsiTheme="minorHAnsi" w:cstheme="minorHAnsi"/>
                <w:sz w:val="22"/>
                <w:szCs w:val="22"/>
              </w:rPr>
            </w:pPr>
            <w:r>
              <w:rPr>
                <w:rFonts w:asciiTheme="minorHAnsi" w:hAnsiTheme="minorHAnsi" w:cstheme="minorHAnsi"/>
              </w:rPr>
              <w:t>Veteránautó-gyűjtemény</w:t>
            </w:r>
          </w:p>
        </w:tc>
      </w:tr>
      <w:tr w:rsidR="00B0221E" w:rsidRPr="009918CA" w:rsidTr="00195B92">
        <w:tc>
          <w:tcPr>
            <w:tcW w:w="1702" w:type="dxa"/>
          </w:tcPr>
          <w:p w:rsidR="00B0221E" w:rsidRDefault="00B0221E" w:rsidP="00195B92">
            <w:pPr>
              <w:jc w:val="both"/>
            </w:pPr>
            <w:r>
              <w:t>Forráskút</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r>
      <w:tr w:rsidR="00B0221E" w:rsidRPr="009918CA" w:rsidTr="00195B92">
        <w:tc>
          <w:tcPr>
            <w:tcW w:w="1702" w:type="dxa"/>
          </w:tcPr>
          <w:p w:rsidR="00B0221E" w:rsidRDefault="00B0221E" w:rsidP="00195B92">
            <w:pPr>
              <w:jc w:val="both"/>
            </w:pPr>
            <w:r>
              <w:t>Mórahalom</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roofErr w:type="spellStart"/>
            <w:r>
              <w:t>Rétesfesztivál</w:t>
            </w:r>
            <w:proofErr w:type="spellEnd"/>
            <w:r>
              <w:t>, Bivalyfesztivál, Homokháti Sokadalom, Pálinkaverseny</w:t>
            </w:r>
          </w:p>
        </w:tc>
        <w:tc>
          <w:tcPr>
            <w:tcW w:w="2741" w:type="dxa"/>
          </w:tcPr>
          <w:p w:rsidR="00B0221E" w:rsidRDefault="00B0221E" w:rsidP="00195B92">
            <w:pPr>
              <w:jc w:val="both"/>
            </w:pPr>
            <w:r>
              <w:t xml:space="preserve">Szent Erzsébet Mórahalmi Gyógyfürdő, </w:t>
            </w:r>
            <w:proofErr w:type="spellStart"/>
            <w:r>
              <w:t>Nagyszéksósi</w:t>
            </w:r>
            <w:proofErr w:type="spellEnd"/>
            <w:r>
              <w:t xml:space="preserve"> Bivalyrezervátum</w:t>
            </w:r>
          </w:p>
          <w:p w:rsidR="00B0221E" w:rsidRPr="000828B7" w:rsidRDefault="00B0221E" w:rsidP="00195B92">
            <w:pPr>
              <w:jc w:val="both"/>
              <w:rPr>
                <w:sz w:val="22"/>
                <w:szCs w:val="22"/>
              </w:rPr>
            </w:pPr>
            <w:r w:rsidRPr="000828B7">
              <w:t xml:space="preserve">Patkó </w:t>
            </w:r>
            <w:proofErr w:type="spellStart"/>
            <w:r w:rsidRPr="000828B7">
              <w:t>Lovasszínház</w:t>
            </w:r>
            <w:proofErr w:type="spellEnd"/>
            <w:r>
              <w:t xml:space="preserve">, </w:t>
            </w:r>
            <w:r w:rsidRPr="000828B7">
              <w:t>Mini Hungary Park, Homokháti Emlékház, Babagyűjtemény</w:t>
            </w:r>
          </w:p>
        </w:tc>
      </w:tr>
      <w:tr w:rsidR="00B0221E" w:rsidRPr="009918CA" w:rsidTr="00195B92">
        <w:tc>
          <w:tcPr>
            <w:tcW w:w="1702" w:type="dxa"/>
          </w:tcPr>
          <w:p w:rsidR="00B0221E" w:rsidRDefault="00B0221E" w:rsidP="00195B92">
            <w:pPr>
              <w:jc w:val="both"/>
            </w:pPr>
            <w:r>
              <w:t>Öttömös</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r>
              <w:rPr>
                <w:rFonts w:asciiTheme="minorHAnsi" w:hAnsiTheme="minorHAnsi" w:cstheme="minorHAnsi"/>
              </w:rPr>
              <w:t>Spárgafesztivál</w:t>
            </w:r>
          </w:p>
        </w:tc>
        <w:tc>
          <w:tcPr>
            <w:tcW w:w="2741" w:type="dxa"/>
          </w:tcPr>
          <w:p w:rsidR="00B0221E" w:rsidRPr="009918CA" w:rsidRDefault="00B0221E" w:rsidP="00195B92">
            <w:pPr>
              <w:jc w:val="both"/>
              <w:rPr>
                <w:rFonts w:asciiTheme="minorHAnsi" w:hAnsiTheme="minorHAnsi" w:cstheme="minorHAnsi"/>
                <w:sz w:val="22"/>
                <w:szCs w:val="22"/>
              </w:rPr>
            </w:pPr>
          </w:p>
        </w:tc>
      </w:tr>
      <w:tr w:rsidR="00B0221E" w:rsidRPr="009918CA" w:rsidTr="00195B92">
        <w:tc>
          <w:tcPr>
            <w:tcW w:w="1702" w:type="dxa"/>
          </w:tcPr>
          <w:p w:rsidR="00B0221E" w:rsidRDefault="00B0221E" w:rsidP="00195B92">
            <w:pPr>
              <w:jc w:val="both"/>
            </w:pPr>
            <w:r>
              <w:t>Pusztamérges</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r>
      <w:tr w:rsidR="00B0221E" w:rsidRPr="009918CA" w:rsidTr="00195B92">
        <w:tc>
          <w:tcPr>
            <w:tcW w:w="1702" w:type="dxa"/>
          </w:tcPr>
          <w:p w:rsidR="00B0221E" w:rsidRDefault="00B0221E" w:rsidP="00195B92">
            <w:pPr>
              <w:jc w:val="both"/>
            </w:pPr>
            <w:r>
              <w:t>Ruzsa</w:t>
            </w:r>
          </w:p>
          <w:p w:rsidR="00B0221E" w:rsidRPr="009918CA" w:rsidRDefault="00B0221E" w:rsidP="00195B92">
            <w:pPr>
              <w:jc w:val="both"/>
              <w:rPr>
                <w:rFonts w:asciiTheme="minorHAnsi" w:hAnsiTheme="minorHAnsi" w:cstheme="minorHAnsi"/>
                <w:sz w:val="22"/>
                <w:szCs w:val="22"/>
              </w:rPr>
            </w:pPr>
          </w:p>
        </w:tc>
        <w:tc>
          <w:tcPr>
            <w:tcW w:w="2740"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r>
      <w:tr w:rsidR="00B0221E" w:rsidRPr="009918CA" w:rsidTr="00195B92">
        <w:tc>
          <w:tcPr>
            <w:tcW w:w="1702" w:type="dxa"/>
          </w:tcPr>
          <w:p w:rsidR="00B0221E" w:rsidRPr="00717426" w:rsidRDefault="00B0221E" w:rsidP="00195B92">
            <w:pPr>
              <w:jc w:val="both"/>
              <w:rPr>
                <w:sz w:val="22"/>
                <w:szCs w:val="22"/>
              </w:rPr>
            </w:pPr>
            <w:r>
              <w:t>Üllés</w:t>
            </w:r>
          </w:p>
        </w:tc>
        <w:tc>
          <w:tcPr>
            <w:tcW w:w="2740" w:type="dxa"/>
          </w:tcPr>
          <w:p w:rsidR="00B0221E" w:rsidRPr="009918CA" w:rsidRDefault="00B0221E" w:rsidP="00195B92">
            <w:pPr>
              <w:jc w:val="both"/>
              <w:rPr>
                <w:rFonts w:asciiTheme="minorHAnsi" w:hAnsiTheme="minorHAnsi" w:cstheme="minorHAnsi"/>
                <w:sz w:val="22"/>
                <w:szCs w:val="22"/>
              </w:rPr>
            </w:pPr>
            <w:r>
              <w:rPr>
                <w:rFonts w:asciiTheme="minorHAnsi" w:hAnsiTheme="minorHAnsi" w:cstheme="minorHAnsi"/>
              </w:rPr>
              <w:t>Alkotóház, alkotótábor</w:t>
            </w:r>
          </w:p>
        </w:tc>
        <w:tc>
          <w:tcPr>
            <w:tcW w:w="2741"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p>
        </w:tc>
      </w:tr>
      <w:tr w:rsidR="00B0221E" w:rsidRPr="009918CA" w:rsidTr="00195B92">
        <w:tc>
          <w:tcPr>
            <w:tcW w:w="1702" w:type="dxa"/>
          </w:tcPr>
          <w:p w:rsidR="00B0221E" w:rsidRPr="009918CA" w:rsidRDefault="00B0221E" w:rsidP="00195B92">
            <w:pPr>
              <w:jc w:val="both"/>
              <w:rPr>
                <w:rFonts w:asciiTheme="minorHAnsi" w:hAnsiTheme="minorHAnsi" w:cstheme="minorHAnsi"/>
                <w:sz w:val="22"/>
                <w:szCs w:val="22"/>
              </w:rPr>
            </w:pPr>
            <w:r>
              <w:t>Zákányszék</w:t>
            </w:r>
          </w:p>
        </w:tc>
        <w:tc>
          <w:tcPr>
            <w:tcW w:w="2740" w:type="dxa"/>
          </w:tcPr>
          <w:p w:rsidR="00B0221E" w:rsidRPr="009918CA" w:rsidRDefault="00B0221E" w:rsidP="00195B92">
            <w:pPr>
              <w:jc w:val="both"/>
              <w:rPr>
                <w:rFonts w:asciiTheme="minorHAnsi" w:hAnsiTheme="minorHAnsi" w:cstheme="minorHAnsi"/>
                <w:sz w:val="22"/>
                <w:szCs w:val="22"/>
              </w:rPr>
            </w:pPr>
            <w:r w:rsidRPr="009918CA">
              <w:rPr>
                <w:rFonts w:asciiTheme="minorHAnsi" w:hAnsiTheme="minorHAnsi" w:cstheme="minorHAnsi"/>
                <w:bCs/>
              </w:rPr>
              <w:t>Zákányszéki Parasztkórus, Öregház Tanyamúzeum</w:t>
            </w:r>
          </w:p>
        </w:tc>
        <w:tc>
          <w:tcPr>
            <w:tcW w:w="2741" w:type="dxa"/>
          </w:tcPr>
          <w:p w:rsidR="00B0221E" w:rsidRPr="009918CA" w:rsidRDefault="00B0221E" w:rsidP="00195B92">
            <w:pPr>
              <w:jc w:val="both"/>
              <w:rPr>
                <w:rFonts w:asciiTheme="minorHAnsi" w:hAnsiTheme="minorHAnsi" w:cstheme="minorHAnsi"/>
                <w:sz w:val="22"/>
                <w:szCs w:val="22"/>
              </w:rPr>
            </w:pPr>
          </w:p>
        </w:tc>
        <w:tc>
          <w:tcPr>
            <w:tcW w:w="2741" w:type="dxa"/>
          </w:tcPr>
          <w:p w:rsidR="00B0221E" w:rsidRPr="009918CA" w:rsidRDefault="00B0221E" w:rsidP="00195B92">
            <w:pPr>
              <w:jc w:val="both"/>
              <w:rPr>
                <w:rFonts w:asciiTheme="minorHAnsi" w:hAnsiTheme="minorHAnsi" w:cstheme="minorHAnsi"/>
                <w:sz w:val="22"/>
                <w:szCs w:val="22"/>
              </w:rPr>
            </w:pPr>
            <w:r w:rsidRPr="000828B7">
              <w:rPr>
                <w:rFonts w:asciiTheme="minorHAnsi" w:hAnsiTheme="minorHAnsi" w:cstheme="minorHAnsi"/>
                <w:bCs/>
              </w:rPr>
              <w:t>Öregház Tanyamúzeum,</w:t>
            </w:r>
            <w:r w:rsidRPr="000828B7">
              <w:rPr>
                <w:rFonts w:asciiTheme="minorHAnsi" w:hAnsiTheme="minorHAnsi" w:cstheme="minorHAnsi"/>
              </w:rPr>
              <w:t xml:space="preserve"> Madárkert</w:t>
            </w:r>
          </w:p>
        </w:tc>
      </w:tr>
      <w:tr w:rsidR="00B0221E" w:rsidRPr="009918CA" w:rsidTr="00195B92">
        <w:tc>
          <w:tcPr>
            <w:tcW w:w="1702" w:type="dxa"/>
          </w:tcPr>
          <w:p w:rsidR="00B0221E" w:rsidRPr="009918CA" w:rsidRDefault="00B0221E" w:rsidP="00195B92">
            <w:pPr>
              <w:jc w:val="both"/>
              <w:rPr>
                <w:rFonts w:asciiTheme="minorHAnsi" w:hAnsiTheme="minorHAnsi" w:cstheme="minorHAnsi"/>
                <w:sz w:val="22"/>
                <w:szCs w:val="22"/>
              </w:rPr>
            </w:pPr>
            <w:r>
              <w:t>Zsombó</w:t>
            </w:r>
          </w:p>
        </w:tc>
        <w:tc>
          <w:tcPr>
            <w:tcW w:w="2740" w:type="dxa"/>
          </w:tcPr>
          <w:p w:rsidR="00B0221E" w:rsidRPr="009918CA" w:rsidRDefault="00B0221E" w:rsidP="00195B92">
            <w:pPr>
              <w:jc w:val="both"/>
              <w:rPr>
                <w:rFonts w:asciiTheme="minorHAnsi" w:hAnsiTheme="minorHAnsi" w:cstheme="minorHAnsi"/>
                <w:sz w:val="22"/>
                <w:szCs w:val="22"/>
              </w:rPr>
            </w:pPr>
            <w:r w:rsidRPr="009918CA">
              <w:rPr>
                <w:rFonts w:asciiTheme="minorHAnsi" w:hAnsiTheme="minorHAnsi" w:cstheme="minorHAnsi"/>
              </w:rPr>
              <w:t xml:space="preserve">Wesselényi Népfőiskola, </w:t>
            </w:r>
            <w:proofErr w:type="spellStart"/>
            <w:r w:rsidRPr="009918CA">
              <w:rPr>
                <w:rFonts w:asciiTheme="minorHAnsi" w:hAnsiTheme="minorHAnsi" w:cstheme="minorHAnsi"/>
              </w:rPr>
              <w:t>Tombácz</w:t>
            </w:r>
            <w:proofErr w:type="spellEnd"/>
            <w:r w:rsidRPr="009918CA">
              <w:rPr>
                <w:rFonts w:asciiTheme="minorHAnsi" w:hAnsiTheme="minorHAnsi" w:cstheme="minorHAnsi"/>
              </w:rPr>
              <w:t xml:space="preserve"> János meséi</w:t>
            </w:r>
          </w:p>
        </w:tc>
        <w:tc>
          <w:tcPr>
            <w:tcW w:w="2741" w:type="dxa"/>
          </w:tcPr>
          <w:p w:rsidR="00B0221E" w:rsidRPr="009918CA" w:rsidRDefault="00B0221E" w:rsidP="00195B92">
            <w:pPr>
              <w:jc w:val="both"/>
              <w:rPr>
                <w:rFonts w:asciiTheme="minorHAnsi" w:hAnsiTheme="minorHAnsi" w:cstheme="minorHAnsi"/>
                <w:sz w:val="22"/>
                <w:szCs w:val="22"/>
              </w:rPr>
            </w:pPr>
            <w:proofErr w:type="spellStart"/>
            <w:r>
              <w:t>Lápastói</w:t>
            </w:r>
            <w:proofErr w:type="spellEnd"/>
            <w:r>
              <w:t xml:space="preserve"> búcsú, Aratóünnep</w:t>
            </w:r>
          </w:p>
        </w:tc>
        <w:tc>
          <w:tcPr>
            <w:tcW w:w="2741" w:type="dxa"/>
          </w:tcPr>
          <w:p w:rsidR="00B0221E" w:rsidRPr="009918CA" w:rsidRDefault="00B0221E" w:rsidP="00195B92">
            <w:pPr>
              <w:jc w:val="both"/>
              <w:rPr>
                <w:rFonts w:asciiTheme="minorHAnsi" w:hAnsiTheme="minorHAnsi" w:cstheme="minorHAnsi"/>
                <w:sz w:val="22"/>
                <w:szCs w:val="22"/>
              </w:rPr>
            </w:pPr>
          </w:p>
        </w:tc>
      </w:tr>
    </w:tbl>
    <w:p w:rsidR="00B0221E" w:rsidRDefault="00B0221E" w:rsidP="00B0221E">
      <w:pPr>
        <w:jc w:val="both"/>
      </w:pPr>
    </w:p>
    <w:p w:rsidR="00B0221E" w:rsidRPr="006B508C" w:rsidRDefault="00B0221E" w:rsidP="00B0221E">
      <w:pPr>
        <w:jc w:val="both"/>
        <w:rPr>
          <w:b/>
        </w:rPr>
      </w:pPr>
      <w:r w:rsidRPr="006B508C">
        <w:rPr>
          <w:b/>
        </w:rPr>
        <w:t>Idegenforgalom</w:t>
      </w:r>
    </w:p>
    <w:p w:rsidR="00B0221E" w:rsidRPr="006B508C" w:rsidRDefault="00B0221E" w:rsidP="00B0221E">
      <w:pPr>
        <w:jc w:val="both"/>
      </w:pPr>
      <w:r w:rsidRPr="006B508C">
        <w:t>Kereskedelmi szálláshelyek szállásférőhelyeinek száma 344 (314 Mórahalmon, 30 Ásotthalmon), a vendégéjszakák száma 21337 – dinamikusan nőtt az elmúlt években.</w:t>
      </w:r>
    </w:p>
    <w:p w:rsidR="00B0221E" w:rsidRPr="006B508C" w:rsidRDefault="00B0221E" w:rsidP="00B0221E">
      <w:pPr>
        <w:jc w:val="both"/>
      </w:pPr>
      <w:r w:rsidRPr="006B508C">
        <w:t>Falusi szálláshelyek száma 215, a települések között nem rendelkezik falusi szálláshellyel Forráskút és Bordány.</w:t>
      </w:r>
    </w:p>
    <w:p w:rsidR="00B0221E" w:rsidRPr="006B508C" w:rsidRDefault="00B0221E" w:rsidP="00B0221E">
      <w:pPr>
        <w:jc w:val="both"/>
      </w:pPr>
      <w:r w:rsidRPr="006B508C">
        <w:t>A vendégéjszakák száma a falusi szálláshelyeken 2810, nagy visszaesés (2010) után növekvő tendenciát mutat.</w:t>
      </w:r>
    </w:p>
    <w:p w:rsidR="00B0221E" w:rsidRPr="006B508C" w:rsidRDefault="00B0221E" w:rsidP="00B0221E">
      <w:pPr>
        <w:jc w:val="both"/>
      </w:pPr>
      <w:r w:rsidRPr="006B508C">
        <w:t>Átlagos tartózkodási idő mindkét formánál 2,5 nap.</w:t>
      </w:r>
    </w:p>
    <w:p w:rsidR="00B0221E" w:rsidRDefault="00B0221E" w:rsidP="00B0221E">
      <w:pPr>
        <w:jc w:val="both"/>
      </w:pPr>
    </w:p>
    <w:p w:rsidR="004331D7" w:rsidRDefault="004331D7" w:rsidP="00B0221E">
      <w:pPr>
        <w:jc w:val="both"/>
      </w:pPr>
    </w:p>
    <w:p w:rsidR="004331D7" w:rsidRDefault="004331D7" w:rsidP="00B0221E">
      <w:pPr>
        <w:jc w:val="both"/>
      </w:pPr>
    </w:p>
    <w:p w:rsidR="004331D7" w:rsidRPr="00C607D3" w:rsidRDefault="004331D7" w:rsidP="00B0221E">
      <w:pPr>
        <w:jc w:val="both"/>
      </w:pPr>
    </w:p>
    <w:p w:rsidR="00B0221E" w:rsidRDefault="00B0221E" w:rsidP="00B0221E">
      <w:pPr>
        <w:pStyle w:val="Listaszerbekezds"/>
        <w:numPr>
          <w:ilvl w:val="0"/>
          <w:numId w:val="6"/>
        </w:numPr>
        <w:jc w:val="both"/>
        <w:rPr>
          <w:i/>
        </w:rPr>
      </w:pPr>
      <w:r w:rsidRPr="00B16659">
        <w:rPr>
          <w:b/>
          <w:i/>
        </w:rPr>
        <w:lastRenderedPageBreak/>
        <w:t xml:space="preserve">A társadalom állapota: </w:t>
      </w:r>
      <w:r w:rsidRPr="00B16659">
        <w:rPr>
          <w:i/>
        </w:rPr>
        <w:t xml:space="preserve">az adott terület közösségének, illetve a társadalom működését szolgáló közszolgáltatások, szerveződések helyzete (pl. demográfiai </w:t>
      </w:r>
      <w:r>
        <w:rPr>
          <w:i/>
        </w:rPr>
        <w:t>folyamatok</w:t>
      </w:r>
      <w:r w:rsidRPr="00B16659">
        <w:rPr>
          <w:i/>
        </w:rPr>
        <w:t xml:space="preserve"> (</w:t>
      </w:r>
      <w:r>
        <w:rPr>
          <w:i/>
        </w:rPr>
        <w:t>lélek</w:t>
      </w:r>
      <w:r w:rsidRPr="00B16659">
        <w:rPr>
          <w:i/>
        </w:rPr>
        <w:t xml:space="preserve">szám, koreloszlás, vándorlási különbözet), </w:t>
      </w:r>
      <w:r>
        <w:rPr>
          <w:i/>
        </w:rPr>
        <w:t xml:space="preserve">képzettségi és </w:t>
      </w:r>
      <w:r w:rsidRPr="00B16659">
        <w:rPr>
          <w:i/>
        </w:rPr>
        <w:t xml:space="preserve">jövedelmi helyzet, lakhatás, egészségügyi helyzet, </w:t>
      </w:r>
      <w:proofErr w:type="spellStart"/>
      <w:r w:rsidRPr="00B16659">
        <w:rPr>
          <w:i/>
        </w:rPr>
        <w:t>depriváció</w:t>
      </w:r>
      <w:proofErr w:type="spellEnd"/>
      <w:r w:rsidRPr="00B16659">
        <w:rPr>
          <w:i/>
        </w:rPr>
        <w:t xml:space="preserve"> és hátrányos helyzet</w:t>
      </w:r>
      <w:r>
        <w:rPr>
          <w:i/>
        </w:rPr>
        <w:t>,</w:t>
      </w:r>
      <w:r w:rsidRPr="00B16659">
        <w:rPr>
          <w:i/>
        </w:rPr>
        <w:t xml:space="preserve"> közszolgáltatásokhoz való hozzáférés, közbiztonsági kockázatok, társadalmi befogadás, civil szervezetek, közösségek állapota, közösségi terek, életminőség);</w:t>
      </w:r>
    </w:p>
    <w:p w:rsidR="00B0221E" w:rsidRPr="00057CE0" w:rsidRDefault="00B0221E" w:rsidP="00B0221E">
      <w:pPr>
        <w:jc w:val="both"/>
        <w:rPr>
          <w:b/>
        </w:rPr>
      </w:pPr>
      <w:r w:rsidRPr="00057CE0">
        <w:rPr>
          <w:b/>
        </w:rPr>
        <w:t>Demográfiai folyamatok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1275"/>
        <w:gridCol w:w="1276"/>
        <w:gridCol w:w="1394"/>
        <w:gridCol w:w="1394"/>
        <w:gridCol w:w="1395"/>
      </w:tblGrid>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jc w:val="center"/>
              <w:rPr>
                <w:rFonts w:asciiTheme="minorHAnsi" w:eastAsia="Times New Roman" w:hAnsiTheme="minorHAnsi" w:cstheme="minorHAnsi"/>
                <w:b/>
                <w:lang w:eastAsia="hu-HU"/>
              </w:rPr>
            </w:pPr>
            <w:r w:rsidRPr="002201F0">
              <w:rPr>
                <w:rFonts w:asciiTheme="minorHAnsi" w:eastAsia="Times New Roman" w:hAnsiTheme="minorHAnsi" w:cstheme="minorHAnsi"/>
                <w:b/>
                <w:lang w:eastAsia="hu-HU"/>
              </w:rPr>
              <w:t>NÉV</w:t>
            </w:r>
          </w:p>
        </w:tc>
        <w:tc>
          <w:tcPr>
            <w:tcW w:w="2551" w:type="dxa"/>
            <w:gridSpan w:val="2"/>
          </w:tcPr>
          <w:p w:rsidR="00B0221E" w:rsidRPr="002201F0" w:rsidRDefault="00B0221E" w:rsidP="00195B92">
            <w:pPr>
              <w:spacing w:after="0" w:line="360" w:lineRule="auto"/>
              <w:jc w:val="center"/>
              <w:rPr>
                <w:rFonts w:asciiTheme="minorHAnsi" w:eastAsia="Times New Roman" w:hAnsiTheme="minorHAnsi" w:cstheme="minorHAnsi"/>
                <w:b/>
                <w:lang w:eastAsia="hu-HU"/>
              </w:rPr>
            </w:pPr>
            <w:r w:rsidRPr="002201F0">
              <w:rPr>
                <w:rFonts w:asciiTheme="minorHAnsi" w:eastAsia="Times New Roman" w:hAnsiTheme="minorHAnsi" w:cstheme="minorHAnsi"/>
                <w:b/>
                <w:lang w:eastAsia="hu-HU"/>
              </w:rPr>
              <w:t>Lakosságszám változása 10 év alatt</w:t>
            </w:r>
          </w:p>
          <w:p w:rsidR="00B0221E" w:rsidRPr="002201F0" w:rsidRDefault="00B0221E" w:rsidP="00195B92">
            <w:pPr>
              <w:spacing w:after="0" w:line="360" w:lineRule="auto"/>
              <w:jc w:val="center"/>
              <w:rPr>
                <w:rFonts w:asciiTheme="minorHAnsi" w:eastAsia="Times New Roman" w:hAnsiTheme="minorHAnsi" w:cstheme="minorHAnsi"/>
                <w:b/>
                <w:lang w:eastAsia="hu-HU"/>
              </w:rPr>
            </w:pPr>
            <w:r w:rsidRPr="002201F0">
              <w:rPr>
                <w:rFonts w:asciiTheme="minorHAnsi" w:eastAsia="Times New Roman" w:hAnsiTheme="minorHAnsi" w:cstheme="minorHAnsi"/>
                <w:b/>
                <w:lang w:eastAsia="hu-HU"/>
              </w:rPr>
              <w:t>2003 / 2013</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b/>
                <w:lang w:eastAsia="hu-HU"/>
              </w:rPr>
            </w:pPr>
            <w:r w:rsidRPr="002201F0">
              <w:rPr>
                <w:rFonts w:asciiTheme="minorHAnsi" w:eastAsia="Times New Roman" w:hAnsiTheme="minorHAnsi" w:cstheme="minorHAnsi"/>
                <w:b/>
                <w:lang w:eastAsia="hu-HU"/>
              </w:rPr>
              <w:t>Vándorlási mutató</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b/>
                <w:lang w:eastAsia="hu-HU"/>
              </w:rPr>
            </w:pPr>
            <w:r w:rsidRPr="002201F0">
              <w:rPr>
                <w:rFonts w:asciiTheme="minorHAnsi" w:eastAsia="Times New Roman" w:hAnsiTheme="minorHAnsi" w:cstheme="minorHAnsi"/>
                <w:b/>
                <w:lang w:eastAsia="hu-HU"/>
              </w:rPr>
              <w:t>14 év alattiak</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b/>
                <w:lang w:eastAsia="hu-HU"/>
              </w:rPr>
            </w:pPr>
            <w:r w:rsidRPr="002201F0">
              <w:rPr>
                <w:rFonts w:asciiTheme="minorHAnsi" w:eastAsia="Times New Roman" w:hAnsiTheme="minorHAnsi" w:cstheme="minorHAnsi"/>
                <w:b/>
                <w:lang w:eastAsia="hu-HU"/>
              </w:rPr>
              <w:t>60 év felettiek</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Ásotthalom</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4211</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3855</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0,5</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11,7</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25,2</w:t>
            </w:r>
          </w:p>
        </w:tc>
      </w:tr>
      <w:tr w:rsidR="00B0221E" w:rsidRPr="002201F0" w:rsidTr="00195B92">
        <w:trPr>
          <w:trHeight w:val="255"/>
        </w:trPr>
        <w:tc>
          <w:tcPr>
            <w:tcW w:w="2197" w:type="dxa"/>
            <w:shd w:val="clear" w:color="auto" w:fill="auto"/>
            <w:noWrap/>
            <w:vAlign w:val="bottom"/>
            <w:hideMark/>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Bordány</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3162</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3267</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-0,3</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14,3</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21,7</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Forráskút</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2327</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2287</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-14,4</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13,3</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23,5</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Mórahalom</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5745</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5872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7,7</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14,7</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25,1</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Öttömös</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810</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712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4,2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10,5</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26,1</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Pusztamérges</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1229</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1182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-4,2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13,2</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27,3</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Ruzsa</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2783</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2447</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1,6</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11,9</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color w:val="FF0000"/>
                <w:lang w:eastAsia="hu-HU"/>
              </w:rPr>
            </w:pPr>
            <w:r w:rsidRPr="002201F0">
              <w:rPr>
                <w:rFonts w:asciiTheme="minorHAnsi" w:eastAsia="Times New Roman" w:hAnsiTheme="minorHAnsi" w:cstheme="minorHAnsi"/>
                <w:color w:val="FF0000"/>
                <w:lang w:eastAsia="hu-HU"/>
              </w:rPr>
              <w:t>28,4</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Üllés</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3181</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3022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-12,2</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13,2</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24,6</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Zákányszék</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2803</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2670</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-9,4</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13,6</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24,5</w:t>
            </w:r>
          </w:p>
        </w:tc>
      </w:tr>
      <w:tr w:rsidR="00B0221E" w:rsidRPr="002201F0" w:rsidTr="00195B92">
        <w:trPr>
          <w:trHeight w:val="255"/>
        </w:trPr>
        <w:tc>
          <w:tcPr>
            <w:tcW w:w="2197" w:type="dxa"/>
            <w:shd w:val="clear" w:color="auto" w:fill="auto"/>
            <w:noWrap/>
            <w:vAlign w:val="bottom"/>
          </w:tcPr>
          <w:p w:rsidR="00B0221E" w:rsidRPr="002201F0" w:rsidRDefault="00B0221E" w:rsidP="00195B92">
            <w:pPr>
              <w:spacing w:after="0" w:line="360" w:lineRule="auto"/>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Zsombó</w:t>
            </w:r>
          </w:p>
        </w:tc>
        <w:tc>
          <w:tcPr>
            <w:tcW w:w="127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3441</w:t>
            </w:r>
          </w:p>
        </w:tc>
        <w:tc>
          <w:tcPr>
            <w:tcW w:w="1276"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3358</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0,9</w:t>
            </w:r>
          </w:p>
        </w:tc>
        <w:tc>
          <w:tcPr>
            <w:tcW w:w="1394"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15</w:t>
            </w:r>
          </w:p>
        </w:tc>
        <w:tc>
          <w:tcPr>
            <w:tcW w:w="1395" w:type="dxa"/>
          </w:tcPr>
          <w:p w:rsidR="00B0221E" w:rsidRPr="002201F0" w:rsidRDefault="00B0221E" w:rsidP="00195B92">
            <w:pPr>
              <w:spacing w:after="0" w:line="360" w:lineRule="auto"/>
              <w:jc w:val="center"/>
              <w:rPr>
                <w:rFonts w:asciiTheme="minorHAnsi" w:eastAsia="Times New Roman" w:hAnsiTheme="minorHAnsi" w:cstheme="minorHAnsi"/>
                <w:lang w:eastAsia="hu-HU"/>
              </w:rPr>
            </w:pPr>
            <w:r w:rsidRPr="002201F0">
              <w:rPr>
                <w:rFonts w:asciiTheme="minorHAnsi" w:eastAsia="Times New Roman" w:hAnsiTheme="minorHAnsi" w:cstheme="minorHAnsi"/>
                <w:lang w:eastAsia="hu-HU"/>
              </w:rPr>
              <w:t>19,4</w:t>
            </w:r>
          </w:p>
        </w:tc>
      </w:tr>
    </w:tbl>
    <w:p w:rsidR="00B0221E" w:rsidRDefault="00B0221E" w:rsidP="00B0221E">
      <w:pPr>
        <w:jc w:val="both"/>
      </w:pPr>
    </w:p>
    <w:p w:rsidR="00B0221E" w:rsidRDefault="00B0221E" w:rsidP="00B0221E">
      <w:pPr>
        <w:jc w:val="both"/>
      </w:pPr>
      <w:r>
        <w:t xml:space="preserve">A lakónépesség száma 28.672 fő (2015. jan. 1. állapot szerint 28.639 fő), 2009 óta csökkenő tendenciát mutat. A természetes fogyás az országos átlagot meghaladó mértékű (-4,6%). </w:t>
      </w:r>
    </w:p>
    <w:p w:rsidR="00B0221E" w:rsidRDefault="00B0221E" w:rsidP="00B0221E">
      <w:pPr>
        <w:jc w:val="both"/>
      </w:pPr>
      <w:r>
        <w:t xml:space="preserve">A tapasztalatok szerint a tanyákra kiköltözés mértéke csökkent az utóbbi években, míg a fiatal generációk elvándorlása jellemző. Az elvándorlás ideiglenes jellegű (pl. tanulmányok miatt), de gyakran véglegesnek bizonyul. </w:t>
      </w:r>
    </w:p>
    <w:p w:rsidR="00B0221E" w:rsidRDefault="00B0221E" w:rsidP="00B0221E">
      <w:pPr>
        <w:jc w:val="both"/>
      </w:pPr>
      <w:r>
        <w:t>Kivételt jelent Mórahalom, itt a vándorlási egyenleg pozitív; a térséghez képest – de megyei összevetésben is - kiugró mértékű 7,7%.</w:t>
      </w:r>
    </w:p>
    <w:p w:rsidR="00B0221E" w:rsidRDefault="00B0221E" w:rsidP="00B0221E">
      <w:pPr>
        <w:jc w:val="both"/>
      </w:pPr>
    </w:p>
    <w:p w:rsidR="00B0221E" w:rsidRDefault="00B0221E" w:rsidP="00B0221E">
      <w:pPr>
        <w:jc w:val="both"/>
      </w:pPr>
      <w:r>
        <w:t xml:space="preserve">A lakosság kor szerinti megoszlása kedvezőtlen, térségi átlagban a 15 év alattiak aránya már csak 13,5%; fokozatosan és folyamatosan csökkent az elmúlt 15 évben. Ásotthalom, Öttömös és Ruzsa térségében a legalacsonyabb a 15 év alatti korosztály aránya. </w:t>
      </w:r>
    </w:p>
    <w:p w:rsidR="00B0221E" w:rsidRDefault="00B0221E" w:rsidP="00B0221E">
      <w:pPr>
        <w:jc w:val="both"/>
      </w:pPr>
      <w:r>
        <w:t xml:space="preserve">A gyermek- és fiatal korosztály intézményei: </w:t>
      </w:r>
    </w:p>
    <w:p w:rsidR="00B0221E" w:rsidRDefault="00B0221E" w:rsidP="00B0221E">
      <w:pPr>
        <w:pStyle w:val="Listaszerbekezds"/>
        <w:numPr>
          <w:ilvl w:val="0"/>
          <w:numId w:val="7"/>
        </w:numPr>
        <w:jc w:val="both"/>
      </w:pPr>
      <w:r>
        <w:t xml:space="preserve">Bölcsődei férőhelyek száma 138, </w:t>
      </w:r>
    </w:p>
    <w:p w:rsidR="00B0221E" w:rsidRDefault="00B0221E" w:rsidP="00B0221E">
      <w:pPr>
        <w:pStyle w:val="Listaszerbekezds"/>
        <w:jc w:val="both"/>
      </w:pPr>
      <w:proofErr w:type="gramStart"/>
      <w:r>
        <w:t>egy</w:t>
      </w:r>
      <w:proofErr w:type="gramEnd"/>
      <w:r>
        <w:t xml:space="preserve"> férőhelyre 5,2 0-2 éves gyermek jut. </w:t>
      </w:r>
    </w:p>
    <w:p w:rsidR="00B0221E" w:rsidRDefault="00B0221E" w:rsidP="00B0221E">
      <w:pPr>
        <w:pStyle w:val="Listaszerbekezds"/>
        <w:jc w:val="both"/>
      </w:pPr>
      <w:r>
        <w:lastRenderedPageBreak/>
        <w:t xml:space="preserve">4 településen nincs bölcsőde – Ásotthalom, Forráskút, Öttömös, Pusztamérges </w:t>
      </w:r>
    </w:p>
    <w:p w:rsidR="00B0221E" w:rsidRDefault="00B0221E" w:rsidP="00B0221E">
      <w:pPr>
        <w:pStyle w:val="Listaszerbekezds"/>
        <w:numPr>
          <w:ilvl w:val="0"/>
          <w:numId w:val="7"/>
        </w:numPr>
        <w:jc w:val="both"/>
      </w:pPr>
      <w:r>
        <w:t>Óvodai férőhelyek: 1068 (a szükségletnek megfelelő)</w:t>
      </w:r>
    </w:p>
    <w:p w:rsidR="00B0221E" w:rsidRDefault="00B0221E" w:rsidP="00B0221E">
      <w:pPr>
        <w:pStyle w:val="Listaszerbekezds"/>
        <w:numPr>
          <w:ilvl w:val="0"/>
          <w:numId w:val="7"/>
        </w:numPr>
        <w:jc w:val="both"/>
      </w:pPr>
      <w:r>
        <w:t xml:space="preserve">Általános iskolai tanulók száma 2049 fő, általános iskola </w:t>
      </w:r>
      <w:r w:rsidRPr="004331D7">
        <w:t>minden</w:t>
      </w:r>
      <w:r>
        <w:t xml:space="preserve"> településen működik</w:t>
      </w:r>
    </w:p>
    <w:p w:rsidR="00B0221E" w:rsidRDefault="00B0221E" w:rsidP="00B0221E">
      <w:pPr>
        <w:pStyle w:val="Listaszerbekezds"/>
        <w:numPr>
          <w:ilvl w:val="0"/>
          <w:numId w:val="7"/>
        </w:numPr>
        <w:jc w:val="both"/>
      </w:pPr>
      <w:r>
        <w:t>Középiskolai tanulók: 252</w:t>
      </w:r>
    </w:p>
    <w:p w:rsidR="00B0221E" w:rsidRDefault="00B0221E" w:rsidP="00B0221E">
      <w:pPr>
        <w:pStyle w:val="Listaszerbekezds"/>
        <w:jc w:val="both"/>
      </w:pPr>
      <w:r>
        <w:t>A járásban középfokú oktatás Ásotthalmon és Pusztamérgesen folyik.</w:t>
      </w:r>
    </w:p>
    <w:p w:rsidR="00B0221E" w:rsidRDefault="00B0221E" w:rsidP="00B0221E">
      <w:pPr>
        <w:pStyle w:val="Listaszerbekezds"/>
        <w:jc w:val="both"/>
      </w:pPr>
      <w:r>
        <w:t>A diákok elsősorban Szeged intézményeit látogatják.</w:t>
      </w:r>
    </w:p>
    <w:p w:rsidR="00B0221E" w:rsidRDefault="00B0221E" w:rsidP="00B0221E">
      <w:pPr>
        <w:jc w:val="both"/>
      </w:pPr>
      <w:r w:rsidRPr="002201F0">
        <w:t>A szakképzéshez való hozzáférés a kistérségben korlátozott, szakmát elsősorban a szegedi szakképző iskolákban szereznek. Az idegen nyelvet beszélők köre folyamatosan növekszik, elsősorban az angol és a német nyelv tanulása és ismerete jellemző.</w:t>
      </w:r>
    </w:p>
    <w:p w:rsidR="00B0221E" w:rsidRDefault="00B0221E" w:rsidP="00B0221E">
      <w:pPr>
        <w:jc w:val="both"/>
      </w:pPr>
    </w:p>
    <w:p w:rsidR="00B0221E" w:rsidRDefault="00B0221E" w:rsidP="00B0221E">
      <w:pPr>
        <w:jc w:val="both"/>
      </w:pPr>
      <w:r>
        <w:t xml:space="preserve">A tervezési </w:t>
      </w:r>
      <w:proofErr w:type="gramStart"/>
      <w:r>
        <w:t>területen</w:t>
      </w:r>
      <w:proofErr w:type="gramEnd"/>
      <w:r>
        <w:t xml:space="preserve"> a 60 éven felüliek aránya tovább nőtt (24,2%), </w:t>
      </w:r>
      <w:r w:rsidRPr="002201F0">
        <w:t>Ásotthalom, Mórahalom, Öttömös, Pusztamérges, Ruzsa esetében minden</w:t>
      </w:r>
      <w:r>
        <w:t xml:space="preserve"> negyedik lakos 60 éven felüli (Ruzsán több mint 28% arányban képviseltetik magukat).</w:t>
      </w:r>
    </w:p>
    <w:p w:rsidR="00B0221E" w:rsidRDefault="00B0221E" w:rsidP="00B0221E">
      <w:pPr>
        <w:jc w:val="both"/>
      </w:pPr>
      <w:r>
        <w:t>Az elöregedés előre vetíti a szociális és egészségügyi ellátórendszer kapacitásának szükséges növelését.</w:t>
      </w:r>
    </w:p>
    <w:p w:rsidR="00B0221E" w:rsidRDefault="00B0221E" w:rsidP="00B0221E">
      <w:pPr>
        <w:jc w:val="both"/>
      </w:pPr>
    </w:p>
    <w:p w:rsidR="00B0221E" w:rsidRDefault="00B0221E" w:rsidP="00B0221E">
      <w:pPr>
        <w:jc w:val="both"/>
        <w:rPr>
          <w:b/>
        </w:rPr>
      </w:pPr>
      <w:r w:rsidRPr="00057CE0">
        <w:rPr>
          <w:b/>
        </w:rPr>
        <w:t>Képzettség és jövedelmi helyzet</w:t>
      </w:r>
    </w:p>
    <w:p w:rsidR="00B0221E" w:rsidRPr="002201F0" w:rsidRDefault="00B0221E" w:rsidP="00B0221E">
      <w:pPr>
        <w:jc w:val="both"/>
      </w:pPr>
      <w:r w:rsidRPr="002201F0">
        <w:t>Iskolai végzettség alapján javuló tendenciát látunk;</w:t>
      </w:r>
    </w:p>
    <w:p w:rsidR="00B0221E" w:rsidRPr="002201F0" w:rsidRDefault="00B0221E" w:rsidP="00B0221E">
      <w:pPr>
        <w:pStyle w:val="Listaszerbekezds"/>
        <w:jc w:val="both"/>
      </w:pPr>
      <w:proofErr w:type="gramStart"/>
      <w:r w:rsidRPr="002201F0">
        <w:t>az</w:t>
      </w:r>
      <w:proofErr w:type="gramEnd"/>
      <w:r w:rsidRPr="002201F0">
        <w:t xml:space="preserve"> érettségizettek aránya 34,9% a 18 évesnél idősebb lakosság körében;</w:t>
      </w:r>
    </w:p>
    <w:p w:rsidR="00B0221E" w:rsidRPr="002201F0" w:rsidRDefault="00B0221E" w:rsidP="00B0221E">
      <w:pPr>
        <w:pStyle w:val="Listaszerbekezds"/>
        <w:jc w:val="both"/>
      </w:pPr>
      <w:proofErr w:type="gramStart"/>
      <w:r w:rsidRPr="002201F0">
        <w:t>a</w:t>
      </w:r>
      <w:proofErr w:type="gramEnd"/>
      <w:r w:rsidRPr="002201F0">
        <w:t xml:space="preserve"> felsőfokú végzettségűek aránya 9,9% a 25 éven túli lakosság körében;</w:t>
      </w:r>
    </w:p>
    <w:p w:rsidR="00B0221E" w:rsidRPr="002201F0" w:rsidRDefault="00B0221E" w:rsidP="00B0221E">
      <w:pPr>
        <w:jc w:val="both"/>
      </w:pPr>
      <w:proofErr w:type="gramStart"/>
      <w:r>
        <w:t>a</w:t>
      </w:r>
      <w:proofErr w:type="gramEnd"/>
      <w:r w:rsidRPr="002201F0">
        <w:t xml:space="preserve"> megyei és országos adatokhoz képest azonban továbbra is rendkívül alacsony az iskolázottság a területen.</w:t>
      </w:r>
    </w:p>
    <w:p w:rsidR="00B0221E" w:rsidRPr="002201F0" w:rsidRDefault="00B0221E" w:rsidP="00B0221E">
      <w:pPr>
        <w:jc w:val="both"/>
        <w:rPr>
          <w:b/>
        </w:rPr>
      </w:pPr>
      <w:r w:rsidRPr="002201F0">
        <w:rPr>
          <w:b/>
        </w:rPr>
        <w:t>Jövedelmi viszonyok</w:t>
      </w:r>
    </w:p>
    <w:p w:rsidR="00B0221E" w:rsidRPr="002201F0" w:rsidRDefault="00417856" w:rsidP="00B0221E">
      <w:pPr>
        <w:jc w:val="both"/>
      </w:pPr>
      <w:r>
        <w:t>Az e</w:t>
      </w:r>
      <w:r w:rsidR="00B0221E" w:rsidRPr="002201F0">
        <w:t>gy lakosra jutó nettó belföldi jövedelem 484.454,8 Ft, jóval az országos és megyei érték alatt</w:t>
      </w:r>
      <w:r>
        <w:t>i</w:t>
      </w:r>
      <w:r w:rsidR="00B0221E" w:rsidRPr="002201F0">
        <w:t>. A települések között Pusztamérgesen a legkevesebb a jövedelem, az országos átlag 58%-</w:t>
      </w:r>
      <w:proofErr w:type="gramStart"/>
      <w:r w:rsidR="00B0221E" w:rsidRPr="002201F0">
        <w:t>a;</w:t>
      </w:r>
      <w:proofErr w:type="gramEnd"/>
      <w:r w:rsidR="00B0221E" w:rsidRPr="002201F0">
        <w:t xml:space="preserve"> Zsombón a legtöbb a jövedelem, az országos átlag 86%-a.</w:t>
      </w:r>
    </w:p>
    <w:p w:rsidR="00B0221E" w:rsidRPr="002201F0" w:rsidRDefault="00B0221E" w:rsidP="00B0221E">
      <w:pPr>
        <w:jc w:val="both"/>
      </w:pPr>
      <w:r w:rsidRPr="002201F0">
        <w:t>Rendszeres gyermekvédelmi kedvezményben részesítettek átlagos száma 1582 fő.</w:t>
      </w:r>
    </w:p>
    <w:p w:rsidR="00B0221E" w:rsidRDefault="00B0221E" w:rsidP="00B0221E">
      <w:pPr>
        <w:jc w:val="both"/>
      </w:pPr>
    </w:p>
    <w:p w:rsidR="00B0221E" w:rsidRPr="00057CE0" w:rsidRDefault="00B0221E" w:rsidP="00B0221E">
      <w:pPr>
        <w:jc w:val="both"/>
        <w:rPr>
          <w:b/>
        </w:rPr>
      </w:pPr>
      <w:r w:rsidRPr="00057CE0">
        <w:rPr>
          <w:b/>
        </w:rPr>
        <w:t>Egészségügyi helyzet</w:t>
      </w:r>
    </w:p>
    <w:p w:rsidR="00B0221E" w:rsidRPr="002201F0" w:rsidRDefault="00B0221E" w:rsidP="00B0221E">
      <w:pPr>
        <w:jc w:val="both"/>
      </w:pPr>
      <w:r w:rsidRPr="002201F0">
        <w:t>A háziorvosok betegforgalma ezer lakosra 7233 fő; a megyei és az országos adatot jóval meghaladja.</w:t>
      </w:r>
    </w:p>
    <w:p w:rsidR="00B0221E" w:rsidRDefault="00B0221E" w:rsidP="00B0221E">
      <w:pPr>
        <w:jc w:val="both"/>
      </w:pPr>
      <w:r>
        <w:t xml:space="preserve">2001-től a </w:t>
      </w:r>
      <w:proofErr w:type="spellStart"/>
      <w:r>
        <w:t>járóbeteg</w:t>
      </w:r>
      <w:proofErr w:type="spellEnd"/>
      <w:r>
        <w:t xml:space="preserve"> szakellátást Mórahalmon, az Önkormányzat tulajdonában lévő </w:t>
      </w:r>
      <w:proofErr w:type="spellStart"/>
      <w:r>
        <w:t>MóraVitál</w:t>
      </w:r>
      <w:proofErr w:type="spellEnd"/>
      <w:r>
        <w:t xml:space="preserve"> Térségi Egészségmegőrző és Szociális Nonprofit Közhasznú Kft. működteti, irányítja. Ellátási területe kiterjed Mórahalom, Ásotthalom, Zákányszék, Üllés, Ruzsa Öttömös, Pusztamérges, Bordány, Forráskút és Röszke településekre. </w:t>
      </w:r>
      <w:r w:rsidRPr="00621324">
        <w:rPr>
          <w:color w:val="FF0000"/>
        </w:rPr>
        <w:t>Zsombó</w:t>
      </w:r>
    </w:p>
    <w:p w:rsidR="00B0221E" w:rsidRDefault="00B0221E" w:rsidP="00B0221E">
      <w:pPr>
        <w:jc w:val="both"/>
      </w:pPr>
    </w:p>
    <w:p w:rsidR="00B0221E" w:rsidRPr="00621324" w:rsidRDefault="00B0221E" w:rsidP="00B0221E">
      <w:pPr>
        <w:jc w:val="both"/>
        <w:rPr>
          <w:b/>
        </w:rPr>
      </w:pPr>
      <w:r>
        <w:rPr>
          <w:b/>
        </w:rPr>
        <w:t>Infrastruktúra</w:t>
      </w:r>
    </w:p>
    <w:p w:rsidR="00B0221E" w:rsidRDefault="00B0221E" w:rsidP="00B0221E">
      <w:pPr>
        <w:jc w:val="both"/>
      </w:pPr>
      <w:r w:rsidRPr="002201F0">
        <w:t xml:space="preserve">A gazdasági fejlődés egyik alapvető feltétele, a megfelelő infrastruktúra ellátottság az önkormányzatok beruházásában megvalósult fejlesztések következtében valamennyi településen javult. Ez elsősorban a belterületi infrastruktúra (szilárd burkolatú utak, járdák, kerékpárutak, villamos energia-, víz-, gáz- és telekommunikációs hálózatok) kiépítését jelentette. A korszerű hulladékkezelés, a csatornázás és a szennyvízkezelés azonban a települések </w:t>
      </w:r>
      <w:r>
        <w:t>egy részén</w:t>
      </w:r>
      <w:r w:rsidRPr="002201F0">
        <w:t xml:space="preserve"> továbbra sem megoldott. </w:t>
      </w:r>
    </w:p>
    <w:p w:rsidR="00B0221E" w:rsidRPr="002201F0" w:rsidRDefault="00B0221E" w:rsidP="00B0221E">
      <w:pPr>
        <w:jc w:val="both"/>
      </w:pPr>
      <w:r w:rsidRPr="002201F0">
        <w:t xml:space="preserve">Emellett a tanyás külterület ellátása fokozott terhet jelent az önkormányzatok számára. </w:t>
      </w:r>
      <w:r>
        <w:t>A tanyák komfortfokozata a belterületi lakások mögött általában elmarad. A belterületen lévő lakások többsége városi életkörülményeket biztosít. A lakások mérete és közműellátottsága főleg a tanyák miatt a megyei és országos adatokhoz képest elmaradást mutat.</w:t>
      </w:r>
    </w:p>
    <w:p w:rsidR="00B0221E" w:rsidRPr="002201F0" w:rsidRDefault="00B0221E" w:rsidP="00B0221E">
      <w:pPr>
        <w:jc w:val="both"/>
        <w:rPr>
          <w:bCs/>
        </w:rPr>
      </w:pPr>
    </w:p>
    <w:p w:rsidR="00B0221E" w:rsidRDefault="00B0221E" w:rsidP="00B0221E">
      <w:pPr>
        <w:ind w:left="708"/>
        <w:jc w:val="both"/>
      </w:pPr>
      <w:r w:rsidRPr="002201F0">
        <w:rPr>
          <w:bCs/>
        </w:rPr>
        <w:t>A komfort nélküli, félkomfortos és szükséglakások aránya a lakott lakásokon belül csökken, de az országos átlag háromszorosa. 31,9%</w:t>
      </w:r>
      <w:r>
        <w:rPr>
          <w:bCs/>
        </w:rPr>
        <w:t xml:space="preserve"> </w:t>
      </w:r>
      <w:r>
        <w:rPr>
          <w:bCs/>
        </w:rPr>
        <w:tab/>
      </w:r>
      <w:r>
        <w:rPr>
          <w:bCs/>
        </w:rPr>
        <w:tab/>
      </w:r>
      <w:r>
        <w:rPr>
          <w:bCs/>
        </w:rPr>
        <w:tab/>
      </w:r>
      <w:r>
        <w:rPr>
          <w:bCs/>
        </w:rPr>
        <w:tab/>
      </w:r>
      <w:r>
        <w:rPr>
          <w:bCs/>
        </w:rPr>
        <w:tab/>
      </w:r>
      <w:r w:rsidRPr="00DE0DD0">
        <w:t>(2011)</w:t>
      </w:r>
    </w:p>
    <w:p w:rsidR="00B0221E" w:rsidRPr="002201F0" w:rsidRDefault="00B0221E" w:rsidP="00B0221E">
      <w:pPr>
        <w:ind w:left="708"/>
        <w:jc w:val="both"/>
        <w:rPr>
          <w:bCs/>
        </w:rPr>
      </w:pPr>
      <w:r>
        <w:t>Az arányszám Öttömös, Ruzsa és Zákányszék esetében a legmagasabb.</w:t>
      </w:r>
    </w:p>
    <w:p w:rsidR="00B0221E" w:rsidRPr="002201F0" w:rsidRDefault="00B0221E" w:rsidP="00B0221E">
      <w:pPr>
        <w:ind w:left="708"/>
        <w:jc w:val="both"/>
        <w:rPr>
          <w:bCs/>
        </w:rPr>
      </w:pPr>
      <w:r w:rsidRPr="002201F0">
        <w:rPr>
          <w:bCs/>
        </w:rPr>
        <w:t>Közüzemi ivóvízvezeték-hálózatba bekapcsolt lakások aránya 60,5 % (országos</w:t>
      </w:r>
      <w:r>
        <w:rPr>
          <w:bCs/>
        </w:rPr>
        <w:t xml:space="preserve"> átlag</w:t>
      </w:r>
      <w:r w:rsidRPr="002201F0">
        <w:rPr>
          <w:bCs/>
        </w:rPr>
        <w:t xml:space="preserve"> 90 </w:t>
      </w:r>
      <w:r>
        <w:rPr>
          <w:bCs/>
        </w:rPr>
        <w:t xml:space="preserve">% </w:t>
      </w:r>
      <w:r w:rsidRPr="002201F0">
        <w:rPr>
          <w:bCs/>
        </w:rPr>
        <w:t>felett</w:t>
      </w:r>
      <w:r>
        <w:rPr>
          <w:bCs/>
        </w:rPr>
        <w:t>i</w:t>
      </w:r>
      <w:r w:rsidRPr="002201F0">
        <w:rPr>
          <w:bCs/>
        </w:rPr>
        <w:t>)</w:t>
      </w:r>
      <w:r>
        <w:rPr>
          <w:bCs/>
        </w:rPr>
        <w:tab/>
      </w:r>
      <w:r>
        <w:rPr>
          <w:bCs/>
        </w:rPr>
        <w:tab/>
      </w:r>
      <w:r>
        <w:rPr>
          <w:bCs/>
        </w:rPr>
        <w:tab/>
      </w:r>
      <w:r>
        <w:rPr>
          <w:bCs/>
        </w:rPr>
        <w:tab/>
      </w:r>
      <w:r>
        <w:rPr>
          <w:bCs/>
        </w:rPr>
        <w:tab/>
      </w:r>
      <w:r>
        <w:rPr>
          <w:bCs/>
        </w:rPr>
        <w:tab/>
      </w:r>
      <w:r>
        <w:rPr>
          <w:bCs/>
        </w:rPr>
        <w:tab/>
      </w:r>
      <w:r>
        <w:rPr>
          <w:bCs/>
        </w:rPr>
        <w:tab/>
      </w:r>
      <w:r>
        <w:rPr>
          <w:bCs/>
        </w:rPr>
        <w:tab/>
      </w:r>
      <w:r>
        <w:rPr>
          <w:bCs/>
        </w:rPr>
        <w:tab/>
        <w:t>(2013)</w:t>
      </w:r>
    </w:p>
    <w:p w:rsidR="00B0221E" w:rsidRDefault="00B0221E" w:rsidP="00B0221E">
      <w:pPr>
        <w:ind w:left="708"/>
        <w:jc w:val="both"/>
        <w:rPr>
          <w:bCs/>
        </w:rPr>
      </w:pPr>
      <w:proofErr w:type="spellStart"/>
      <w:r w:rsidRPr="002201F0">
        <w:rPr>
          <w:bCs/>
        </w:rPr>
        <w:t>Közcsatornahálózatba</w:t>
      </w:r>
      <w:proofErr w:type="spellEnd"/>
      <w:r w:rsidRPr="002201F0">
        <w:rPr>
          <w:bCs/>
        </w:rPr>
        <w:t xml:space="preserve"> bekapcsolt lakások aránya 22,8 (országos </w:t>
      </w:r>
      <w:r>
        <w:rPr>
          <w:bCs/>
        </w:rPr>
        <w:t xml:space="preserve">érték </w:t>
      </w:r>
      <w:r w:rsidRPr="002201F0">
        <w:rPr>
          <w:bCs/>
        </w:rPr>
        <w:t>75</w:t>
      </w:r>
      <w:r>
        <w:rPr>
          <w:bCs/>
        </w:rPr>
        <w:t>%</w:t>
      </w:r>
      <w:r w:rsidRPr="002201F0">
        <w:rPr>
          <w:bCs/>
        </w:rPr>
        <w:t xml:space="preserve">) </w:t>
      </w:r>
      <w:r>
        <w:rPr>
          <w:bCs/>
        </w:rPr>
        <w:tab/>
        <w:t>(2013)</w:t>
      </w:r>
    </w:p>
    <w:p w:rsidR="00B0221E" w:rsidRDefault="00B0221E" w:rsidP="00B0221E">
      <w:pPr>
        <w:ind w:left="708"/>
        <w:jc w:val="both"/>
        <w:rPr>
          <w:bCs/>
        </w:rPr>
      </w:pPr>
      <w:r>
        <w:rPr>
          <w:bCs/>
        </w:rPr>
        <w:t>A jelzett évben Ásotthalom, Mórahalom és Ruzsa rendelkezett csatornahálózattal.</w:t>
      </w:r>
    </w:p>
    <w:p w:rsidR="00B0221E" w:rsidRDefault="00B0221E" w:rsidP="00B0221E">
      <w:pPr>
        <w:ind w:left="708"/>
        <w:jc w:val="both"/>
      </w:pPr>
      <w:r>
        <w:t>KEOP-1.2.0/2F/09-2010-0083 pályázatban „Bordány, Forráskút, Üllés, Zsombó szennyvízcsatornázásának és szennyvíztisztí</w:t>
      </w:r>
      <w:r w:rsidR="004331D7">
        <w:t>tásának megvalósítása” zajlott</w:t>
      </w:r>
    </w:p>
    <w:p w:rsidR="00B0221E" w:rsidRPr="002201F0" w:rsidRDefault="00B0221E" w:rsidP="00B0221E">
      <w:pPr>
        <w:ind w:left="708"/>
        <w:jc w:val="both"/>
        <w:rPr>
          <w:bCs/>
        </w:rPr>
      </w:pPr>
    </w:p>
    <w:p w:rsidR="00B0221E" w:rsidRPr="00DE0DD0" w:rsidRDefault="00B0221E" w:rsidP="00B0221E">
      <w:pPr>
        <w:jc w:val="right"/>
      </w:pPr>
    </w:p>
    <w:p w:rsidR="00B0221E" w:rsidRPr="002201F0" w:rsidRDefault="00B0221E" w:rsidP="00B0221E">
      <w:pPr>
        <w:jc w:val="both"/>
      </w:pPr>
      <w:r w:rsidRPr="002201F0">
        <w:t>Az energiaellátás a hagyományos ellátó rendszereken keresztül valósul meg. A kistérség adottságai a megújuló, természetes energiaforrásokon alapuló energiagazdálkodásnak kedveznek. A komplex mutatók szerint az infrastruktúra ellátottság városokban a legjobb.</w:t>
      </w:r>
    </w:p>
    <w:p w:rsidR="00B0221E" w:rsidRPr="002201F0" w:rsidRDefault="00B0221E" w:rsidP="00B0221E">
      <w:pPr>
        <w:jc w:val="both"/>
      </w:pPr>
      <w:r w:rsidRPr="002201F0">
        <w:t>Vezetékes gázellátásban a térség ellátása városi, községi szinten általában jó, illetve átlagos mértékű. A nagyszámú tanyai lakosság ezen a területen is jelentősen befolyásolja a mutatószámok alakulását.</w:t>
      </w:r>
    </w:p>
    <w:p w:rsidR="00B0221E" w:rsidRPr="002201F0" w:rsidRDefault="00B0221E" w:rsidP="00B0221E">
      <w:pPr>
        <w:ind w:left="708"/>
        <w:jc w:val="both"/>
      </w:pPr>
      <w:r w:rsidRPr="002201F0">
        <w:t>Háztartási gázfogyasztók száma száz lakásra 55,5 fő (országos</w:t>
      </w:r>
      <w:r>
        <w:t xml:space="preserve"> érték</w:t>
      </w:r>
      <w:r w:rsidRPr="002201F0">
        <w:t xml:space="preserve"> 73,7</w:t>
      </w:r>
      <w:r>
        <w:t>%</w:t>
      </w:r>
      <w:r w:rsidRPr="002201F0">
        <w:t>)</w:t>
      </w:r>
    </w:p>
    <w:p w:rsidR="00B0221E" w:rsidRPr="002201F0" w:rsidRDefault="00B0221E" w:rsidP="00B0221E">
      <w:pPr>
        <w:jc w:val="both"/>
      </w:pPr>
    </w:p>
    <w:p w:rsidR="00B0221E" w:rsidRPr="002201F0" w:rsidRDefault="00B0221E" w:rsidP="00B0221E">
      <w:pPr>
        <w:jc w:val="both"/>
      </w:pPr>
      <w:r w:rsidRPr="002201F0">
        <w:t>Vezetékes internet-hozzáféréssel rendelkező lakosság száma (fő) 4891 fő</w:t>
      </w:r>
    </w:p>
    <w:p w:rsidR="00B0221E" w:rsidRPr="002201F0" w:rsidRDefault="00B0221E" w:rsidP="00B0221E">
      <w:pPr>
        <w:jc w:val="both"/>
      </w:pPr>
      <w:r w:rsidRPr="002201F0">
        <w:t>Szelektív hulladékgyűjtésbe bevont lakások aránya 40,3%</w:t>
      </w:r>
    </w:p>
    <w:p w:rsidR="00B0221E" w:rsidRDefault="00B0221E" w:rsidP="00B0221E">
      <w:pPr>
        <w:jc w:val="both"/>
      </w:pPr>
    </w:p>
    <w:p w:rsidR="00B0221E" w:rsidRPr="009C32C8" w:rsidRDefault="00B0221E" w:rsidP="00B0221E">
      <w:pPr>
        <w:jc w:val="both"/>
        <w:rPr>
          <w:b/>
          <w:color w:val="FF0000"/>
        </w:rPr>
      </w:pPr>
      <w:r w:rsidRPr="009C32C8">
        <w:rPr>
          <w:b/>
          <w:color w:val="FF0000"/>
        </w:rPr>
        <w:t>Civil szervezetek és közösségi élet</w:t>
      </w:r>
    </w:p>
    <w:p w:rsidR="00B0221E" w:rsidRDefault="00B0221E" w:rsidP="00B0221E">
      <w:pPr>
        <w:jc w:val="both"/>
      </w:pPr>
    </w:p>
    <w:p w:rsidR="00B0221E" w:rsidRPr="00C607D3" w:rsidRDefault="00B0221E" w:rsidP="00B0221E">
      <w:pPr>
        <w:jc w:val="both"/>
      </w:pPr>
    </w:p>
    <w:p w:rsidR="00B0221E" w:rsidRDefault="00B0221E" w:rsidP="00B0221E">
      <w:pPr>
        <w:pStyle w:val="Listaszerbekezds"/>
        <w:numPr>
          <w:ilvl w:val="0"/>
          <w:numId w:val="6"/>
        </w:numPr>
        <w:jc w:val="both"/>
        <w:rPr>
          <w:i/>
        </w:rPr>
      </w:pPr>
      <w:r w:rsidRPr="00B16659">
        <w:rPr>
          <w:b/>
          <w:i/>
        </w:rPr>
        <w:t>A gazdaság helyzete:</w:t>
      </w:r>
      <w:r w:rsidRPr="00B16659">
        <w:rPr>
          <w:i/>
        </w:rPr>
        <w:t xml:space="preserve"> a gazdasági szereplők helyzetének és a gazdasági </w:t>
      </w:r>
      <w:r>
        <w:rPr>
          <w:i/>
        </w:rPr>
        <w:t>folyamatok</w:t>
      </w:r>
      <w:r w:rsidRPr="00B16659">
        <w:rPr>
          <w:i/>
        </w:rPr>
        <w:t xml:space="preserve"> és potenciál bemutatása (pl. foglalkoztatás szerkezete (pl. szektor, nem), munkaerő felkészültsége, munkanélküliség szerkezete (pl. kor, nem), birtokszerkezet jellemzői, főbb kereskedelmi kapcsolatok és piaci lehetőségek, finanszírozási korlátok, innovációs képesség, együttműködési képesség, vállalkozási szerkezet).</w:t>
      </w:r>
    </w:p>
    <w:p w:rsidR="00B0221E" w:rsidRDefault="00B0221E" w:rsidP="00B0221E">
      <w:pPr>
        <w:jc w:val="both"/>
      </w:pPr>
      <w:r>
        <w:t>A térségi adottságok a mezőgazdasági termelésnek kedveznek; elsősorban a napfény- és hőigényes, kis vízigényű növények termesztésére megfelelőek. Sikerrel elsősorban a kertészeti kultúrák (fűszerpaprika, szabadföldi zöldségnövények, ill. gyümölcs) termeszthetők, gazdálkodási hagyománya is elsősorban ezeknek az ágazatoknak van. Mellettük az 1980-as évektől kezdve került előtérbe az intenzív, termesztő berendezés (fólia és üvegház) alatti termesztés (zöldséghajtatás, virágkertészet), amely jelenleg is a legbiztosabban jövedelmező mezőgazdasági ágazat.</w:t>
      </w:r>
    </w:p>
    <w:p w:rsidR="00B0221E" w:rsidRDefault="00B0221E" w:rsidP="00B0221E">
      <w:pPr>
        <w:jc w:val="both"/>
      </w:pPr>
      <w:r>
        <w:t>Az állattenyésztés az 1990-es évtizedben a kistérségben visszaesett. Ma elsősorban sertés-és szarvasmarhatartás, kismértékben baromfi- és kisállattenyésztés jellemző. Lovakat általában saját használatra tartanak, de van néhány, idegenforgalmat szolgáló lovas tanya is. Az ősi, hagyományos magyar állatfajták száma folyamatosan nő (mangalica, szürke marha). A vadgazdálkodás jelentőségét a szezonális jellegű vadászat teremti meg. A vadállományt az őz, nyúl, fácán jellemzi. A termés- és termelési eredmények valamennyi ágazatban ingadozóak, amelynek okai a szélsőséges éghajlati tényezők és a makrogazdasági feltételek bizonytalansága. A térségben megtermelt mezőgazdasági termékek túlnyomórészt belföldi piacra kerülnek, közvetlen exportra csak a termékek szűk köre jut. Ez elsősorban az uniós országokba irányul. A zöldség- és gyümölcstermékeket döntő részben a szeged-dorozsmai, valamint a budapesti nagybani piacon értékesítik</w:t>
      </w:r>
      <w:r w:rsidR="004331D7">
        <w:t>.</w:t>
      </w:r>
    </w:p>
    <w:p w:rsidR="004331D7" w:rsidRPr="00E84B13" w:rsidRDefault="004331D7" w:rsidP="004331D7">
      <w:pPr>
        <w:jc w:val="both"/>
        <w:rPr>
          <w:b/>
          <w:color w:val="FF0000"/>
        </w:rPr>
      </w:pPr>
      <w:r w:rsidRPr="00E84B13">
        <w:rPr>
          <w:b/>
          <w:color w:val="FF0000"/>
        </w:rPr>
        <w:t>Helyi, speciális termékek</w:t>
      </w:r>
      <w:r>
        <w:rPr>
          <w:b/>
          <w:color w:val="FF0000"/>
        </w:rPr>
        <w:t>, gazdaságok</w:t>
      </w:r>
      <w:r w:rsidRPr="00E84B13">
        <w:rPr>
          <w:b/>
          <w:color w:val="FF0000"/>
        </w:rPr>
        <w:t>:</w:t>
      </w:r>
    </w:p>
    <w:p w:rsidR="004331D7" w:rsidRDefault="004331D7" w:rsidP="004331D7">
      <w:pPr>
        <w:pStyle w:val="Listaszerbekezds"/>
        <w:numPr>
          <w:ilvl w:val="0"/>
          <w:numId w:val="10"/>
        </w:numPr>
        <w:jc w:val="both"/>
      </w:pPr>
      <w:r>
        <w:t>Ásotthalom: mangalica tenyészet, selyemfű-méz, batáta</w:t>
      </w:r>
    </w:p>
    <w:p w:rsidR="004331D7" w:rsidRDefault="004331D7" w:rsidP="004331D7">
      <w:pPr>
        <w:pStyle w:val="Listaszerbekezds"/>
        <w:numPr>
          <w:ilvl w:val="0"/>
          <w:numId w:val="10"/>
        </w:numPr>
        <w:jc w:val="both"/>
      </w:pPr>
      <w:r>
        <w:t>Bordány: őszibarack, szőlő</w:t>
      </w:r>
    </w:p>
    <w:p w:rsidR="004331D7" w:rsidRDefault="004331D7" w:rsidP="004331D7">
      <w:pPr>
        <w:pStyle w:val="Listaszerbekezds"/>
        <w:numPr>
          <w:ilvl w:val="0"/>
          <w:numId w:val="10"/>
        </w:numPr>
        <w:jc w:val="both"/>
      </w:pPr>
      <w:r>
        <w:t>Mórahalom: bivaly-tenyészet, rétes, kecskesajt, savanyúság</w:t>
      </w:r>
    </w:p>
    <w:p w:rsidR="004331D7" w:rsidRDefault="004331D7" w:rsidP="004331D7">
      <w:pPr>
        <w:pStyle w:val="Listaszerbekezds"/>
        <w:numPr>
          <w:ilvl w:val="0"/>
          <w:numId w:val="10"/>
        </w:numPr>
        <w:jc w:val="both"/>
      </w:pPr>
      <w:r>
        <w:t>Öttömös: spárga</w:t>
      </w:r>
    </w:p>
    <w:p w:rsidR="004331D7" w:rsidRDefault="004331D7" w:rsidP="004331D7">
      <w:pPr>
        <w:pStyle w:val="Listaszerbekezds"/>
        <w:numPr>
          <w:ilvl w:val="0"/>
          <w:numId w:val="10"/>
        </w:numPr>
        <w:jc w:val="both"/>
      </w:pPr>
      <w:r>
        <w:t>Zákányszék: homoktövis-ital</w:t>
      </w:r>
    </w:p>
    <w:p w:rsidR="004331D7" w:rsidRDefault="004331D7" w:rsidP="00B0221E">
      <w:pPr>
        <w:jc w:val="both"/>
      </w:pPr>
    </w:p>
    <w:p w:rsidR="00B0221E" w:rsidRDefault="00B0221E" w:rsidP="00B0221E">
      <w:pPr>
        <w:jc w:val="both"/>
      </w:pPr>
      <w:r>
        <w:t>A nem mezőgazdaságból élők többségének vonatkozásában a térségben jellemző az ingázás (Szegedre és Mórahalomra).</w:t>
      </w:r>
      <w:r w:rsidRPr="006317A8">
        <w:t xml:space="preserve"> </w:t>
      </w:r>
      <w:r>
        <w:t xml:space="preserve"> Így a megyeszékhelyen, járásközpontban történő beruházások jelentős hatással vannak a térségben élőkre is (pl. szegedi lézeres kutatóközpont megépítése).</w:t>
      </w:r>
    </w:p>
    <w:p w:rsidR="004331D7" w:rsidRDefault="004331D7" w:rsidP="00B0221E">
      <w:pPr>
        <w:jc w:val="both"/>
      </w:pPr>
    </w:p>
    <w:p w:rsidR="004331D7" w:rsidRDefault="004331D7" w:rsidP="00B0221E">
      <w:pPr>
        <w:jc w:val="both"/>
      </w:pPr>
    </w:p>
    <w:p w:rsidR="00B0221E" w:rsidRPr="00D04D8E" w:rsidRDefault="00B0221E" w:rsidP="00B0221E">
      <w:pPr>
        <w:jc w:val="both"/>
        <w:rPr>
          <w:b/>
        </w:rPr>
      </w:pPr>
      <w:r w:rsidRPr="00D04D8E">
        <w:rPr>
          <w:b/>
        </w:rPr>
        <w:lastRenderedPageBreak/>
        <w:t>Vállalkozások helyzete</w:t>
      </w:r>
    </w:p>
    <w:p w:rsidR="00B0221E" w:rsidRDefault="00B0221E" w:rsidP="00B0221E">
      <w:pPr>
        <w:jc w:val="both"/>
      </w:pPr>
      <w:r>
        <w:t xml:space="preserve">2011-ben </w:t>
      </w:r>
    </w:p>
    <w:p w:rsidR="00B0221E" w:rsidRDefault="00B0221E" w:rsidP="00B0221E">
      <w:pPr>
        <w:pStyle w:val="Listaszerbekezds"/>
        <w:numPr>
          <w:ilvl w:val="0"/>
          <w:numId w:val="9"/>
        </w:numPr>
        <w:jc w:val="both"/>
      </w:pPr>
      <w:r>
        <w:t>1-9 fős létszámú működő társas vállalkozások száma 1217,</w:t>
      </w:r>
    </w:p>
    <w:p w:rsidR="00B0221E" w:rsidRDefault="00B0221E" w:rsidP="00B0221E">
      <w:pPr>
        <w:pStyle w:val="Listaszerbekezds"/>
        <w:numPr>
          <w:ilvl w:val="0"/>
          <w:numId w:val="9"/>
        </w:numPr>
        <w:jc w:val="both"/>
      </w:pPr>
      <w:r>
        <w:t>10-49 fős működő társas vállalkozások száma 64,</w:t>
      </w:r>
    </w:p>
    <w:p w:rsidR="00B0221E" w:rsidRDefault="00B0221E" w:rsidP="00B0221E">
      <w:pPr>
        <w:pStyle w:val="Listaszerbekezds"/>
        <w:numPr>
          <w:ilvl w:val="0"/>
          <w:numId w:val="9"/>
        </w:numPr>
        <w:jc w:val="both"/>
      </w:pPr>
      <w:r>
        <w:t>50-249 fős működő társas vállalkozások száma 2,</w:t>
      </w:r>
    </w:p>
    <w:p w:rsidR="00B0221E" w:rsidRDefault="00B0221E" w:rsidP="00B0221E">
      <w:pPr>
        <w:pStyle w:val="Listaszerbekezds"/>
        <w:numPr>
          <w:ilvl w:val="0"/>
          <w:numId w:val="9"/>
        </w:numPr>
        <w:jc w:val="both"/>
      </w:pPr>
      <w:r>
        <w:t>250 fő feletti társas vállalkozás nincs a térségben.</w:t>
      </w:r>
    </w:p>
    <w:p w:rsidR="00B0221E" w:rsidRDefault="00B0221E" w:rsidP="00B0221E">
      <w:pPr>
        <w:jc w:val="both"/>
      </w:pPr>
      <w:r w:rsidRPr="00D04D8E">
        <w:t>A vállalkozási aktivitás a térségben országos és megyei összehasonlításban is igen alacsony (2012-ben 1000 lakosra 44,6 vállalkozás jutott). Ez elsősorban a tőkeszegénységet és a vállalkozási, gazdasági ismeretek hiányát jelzi. A települések összehasonlításban Mórahalmon és Zsombón a legtöbb a vállalkozás, Ásotthalmon, Pusztamérgesen és Ruzsán kevés.</w:t>
      </w:r>
    </w:p>
    <w:p w:rsidR="00B0221E" w:rsidRDefault="00B0221E" w:rsidP="00B0221E">
      <w:pPr>
        <w:jc w:val="both"/>
      </w:pPr>
      <w:r>
        <w:t>Bár a</w:t>
      </w:r>
      <w:r w:rsidRPr="00D04D8E">
        <w:t xml:space="preserve"> térség gazdaságát </w:t>
      </w:r>
      <w:r>
        <w:t xml:space="preserve">várhatóan a </w:t>
      </w:r>
      <w:r w:rsidRPr="00D04D8E">
        <w:t>jövőben is</w:t>
      </w:r>
      <w:r>
        <w:t xml:space="preserve"> </w:t>
      </w:r>
      <w:r w:rsidRPr="00D04D8E">
        <w:t>a mezőgazdaság fogja meghatározni</w:t>
      </w:r>
      <w:r>
        <w:t>,</w:t>
      </w:r>
      <w:r w:rsidRPr="00D04D8E">
        <w:t xml:space="preserve"> </w:t>
      </w:r>
      <w:r>
        <w:t>a</w:t>
      </w:r>
      <w:r w:rsidRPr="00D04D8E">
        <w:t xml:space="preserve">lapvető törekvés a gazdasági szerkezet egyoldalúságának feloldása, más gazdasági ágak fejlődésének elősegítése. A termelő és szolgáltató ágazatok esetében is ez részben a mezőgazdasághoz kapcsolódva, annak igényeit ellátva valósulhat meg. Dinamizáló szerepet tölt be ebben a folyamatban Mórahalmon a Homokhát Térségi </w:t>
      </w:r>
      <w:proofErr w:type="spellStart"/>
      <w:r w:rsidRPr="00D04D8E">
        <w:t>Agrár-Ipari</w:t>
      </w:r>
      <w:proofErr w:type="spellEnd"/>
      <w:r w:rsidRPr="00D04D8E">
        <w:t xml:space="preserve"> Park.</w:t>
      </w:r>
    </w:p>
    <w:p w:rsidR="00B0221E" w:rsidRDefault="00B0221E" w:rsidP="00B0221E">
      <w:pPr>
        <w:jc w:val="both"/>
      </w:pPr>
    </w:p>
    <w:p w:rsidR="00B0221E" w:rsidRPr="006B508C" w:rsidRDefault="00B0221E" w:rsidP="00B0221E">
      <w:pPr>
        <w:jc w:val="both"/>
        <w:rPr>
          <w:b/>
        </w:rPr>
      </w:pPr>
      <w:r w:rsidRPr="006B508C">
        <w:rPr>
          <w:b/>
        </w:rPr>
        <w:t>Foglalkoztatottság</w:t>
      </w:r>
    </w:p>
    <w:p w:rsidR="00B0221E" w:rsidRDefault="00B0221E" w:rsidP="00B0221E">
      <w:pPr>
        <w:jc w:val="both"/>
      </w:pPr>
      <w:r>
        <w:t>A foglalkoztatottság alakulása a térségben az országos tendenciát követi: a foglalkoztatottak aránya 56,6% a 15-64 éves népességen belül.</w:t>
      </w:r>
    </w:p>
    <w:p w:rsidR="00B0221E" w:rsidRDefault="00B0221E" w:rsidP="00B0221E">
      <w:pPr>
        <w:jc w:val="both"/>
      </w:pPr>
      <w:r>
        <w:t>A naponta ingázó (eljáró) foglalkoztatottak aránya 43,7%, mind a megyei, mind az országos arányt jóval meghaladó mértékű.</w:t>
      </w:r>
    </w:p>
    <w:p w:rsidR="00B0221E" w:rsidRDefault="00B0221E" w:rsidP="00B0221E">
      <w:pPr>
        <w:jc w:val="both"/>
      </w:pPr>
    </w:p>
    <w:p w:rsidR="00B0221E" w:rsidRDefault="00B0221E" w:rsidP="00B0221E">
      <w:pPr>
        <w:jc w:val="both"/>
      </w:pPr>
      <w:r>
        <w:t>A regisztrált munkanélküliség a térségben az országos átlaghoz hasonlóan alakul. A munkanélküliségi ráta 6,2%, míg a tartósan elhelyezkedni nem tudók aránya az összes munkanélküli százalékában 49%. Az országos átlagot meghaladó, 40,3% a foglalkoztatott nélküli háztartások aránya (bár helyi szinten az aránya 10 év alatt nem változott számottevően).</w:t>
      </w:r>
    </w:p>
    <w:p w:rsidR="00B0221E" w:rsidRDefault="00B0221E" w:rsidP="00B0221E">
      <w:pPr>
        <w:jc w:val="both"/>
      </w:pPr>
      <w:r>
        <w:t>A legfeljebb 8 általános iskolát végzett munkanélküliek aránya 39,4%.</w:t>
      </w:r>
    </w:p>
    <w:p w:rsidR="00B0221E" w:rsidRDefault="00B0221E" w:rsidP="00B0221E">
      <w:pPr>
        <w:jc w:val="both"/>
      </w:pPr>
      <w:r>
        <w:t>A 25 év alatti regisztrált munkanélküliek aránya az országos és megyei átlagot meghaladja, 17,7%.</w:t>
      </w:r>
    </w:p>
    <w:p w:rsidR="00B0221E" w:rsidRDefault="00B0221E" w:rsidP="00B0221E">
      <w:pPr>
        <w:jc w:val="both"/>
      </w:pPr>
      <w:r>
        <w:t>A 45 év feletti korcsoport aránya a munkanélküliek között szintén magasabb az országos és megyei átlagnál, 41,1%.</w:t>
      </w:r>
    </w:p>
    <w:p w:rsidR="00B0221E" w:rsidRDefault="00B0221E" w:rsidP="00B0221E">
      <w:pPr>
        <w:jc w:val="both"/>
      </w:pPr>
    </w:p>
    <w:p w:rsidR="004331D7" w:rsidRDefault="004331D7" w:rsidP="00B0221E">
      <w:pPr>
        <w:jc w:val="both"/>
      </w:pPr>
    </w:p>
    <w:p w:rsidR="004331D7" w:rsidRDefault="004331D7" w:rsidP="00B0221E">
      <w:pPr>
        <w:jc w:val="both"/>
      </w:pPr>
    </w:p>
    <w:p w:rsidR="00B0221E" w:rsidRDefault="00B0221E" w:rsidP="00B0221E">
      <w:pPr>
        <w:pStyle w:val="Listaszerbekezds"/>
        <w:numPr>
          <w:ilvl w:val="0"/>
          <w:numId w:val="6"/>
        </w:numPr>
        <w:jc w:val="both"/>
        <w:rPr>
          <w:i/>
        </w:rPr>
      </w:pPr>
      <w:r>
        <w:rPr>
          <w:b/>
          <w:i/>
        </w:rPr>
        <w:lastRenderedPageBreak/>
        <w:t xml:space="preserve">Összegezzék röviden </w:t>
      </w:r>
      <w:r w:rsidRPr="00817EDB">
        <w:rPr>
          <w:i/>
        </w:rPr>
        <w:t>(vezetői összefoglaló szinten)</w:t>
      </w:r>
      <w:r>
        <w:rPr>
          <w:i/>
        </w:rPr>
        <w:t xml:space="preserve"> azt a néhány leglényegesebb társadalmi-gazdasági körülményt (szükséglet, adottság, lehetőség), amely leginkább meghatározza a HFS stratégiai irányát. </w:t>
      </w:r>
    </w:p>
    <w:p w:rsidR="00B0221E" w:rsidRDefault="00B0221E" w:rsidP="00B0221E">
      <w:pPr>
        <w:jc w:val="both"/>
      </w:pPr>
      <w:r>
        <w:t>A térség népességmegtartó ereje gyengül, a lakosság kor szerinti megoszlása kedvezőtlen.</w:t>
      </w:r>
    </w:p>
    <w:p w:rsidR="00B0221E" w:rsidRDefault="00B0221E" w:rsidP="00B0221E">
      <w:pPr>
        <w:jc w:val="both"/>
      </w:pPr>
      <w:r>
        <w:t xml:space="preserve">A helyben megszerezhető jövedelem kevés, a munkahelyek száma alacsony, az aktív korúak nagy része ingázik a városok irányába, a fiatalok és pályakezdők nehezen találnak munkahelyet. </w:t>
      </w:r>
    </w:p>
    <w:p w:rsidR="00B0221E" w:rsidRDefault="00B0221E" w:rsidP="00B0221E">
      <w:pPr>
        <w:jc w:val="both"/>
      </w:pPr>
      <w:r>
        <w:t>A vállalkozások száma és tőkeereje alacsony.</w:t>
      </w:r>
    </w:p>
    <w:p w:rsidR="00B0221E" w:rsidRDefault="00B0221E" w:rsidP="00B0221E">
      <w:pPr>
        <w:jc w:val="both"/>
      </w:pPr>
      <w:r>
        <w:t>A képzés, felnőttképzés, egész életen át tartó tanulás színterei fejlesztésre szorulnak.</w:t>
      </w:r>
    </w:p>
    <w:p w:rsidR="00B0221E" w:rsidRDefault="00B0221E" w:rsidP="00B0221E">
      <w:pPr>
        <w:jc w:val="both"/>
      </w:pPr>
      <w:r>
        <w:t>A településeken élők életminőségét javítja a meglévő és fejlesztés alatt álló infrastruktúra, az elérhető közszolgáltatások és szolgáltatások, a civil szervezetek aktivitása és a meglévő programok, szórakozási lehetőségek. Ezek fejlesztése, továbbépítése nélkülözhetetlen.</w:t>
      </w:r>
    </w:p>
    <w:p w:rsidR="00B0221E" w:rsidRDefault="00B0221E" w:rsidP="00B0221E">
      <w:pPr>
        <w:jc w:val="both"/>
      </w:pPr>
      <w:r>
        <w:t>Életminőség javító további feladatok: a lakosok egészségi állapotának javítása, egészség-prevenció az egyes korosztályok szükségleteinek figyelembe vételével.</w:t>
      </w:r>
    </w:p>
    <w:p w:rsidR="00B0221E" w:rsidRDefault="00B0221E" w:rsidP="00B0221E">
      <w:pPr>
        <w:jc w:val="both"/>
      </w:pPr>
      <w:r>
        <w:t>A térségen belüli értékek kiaknázása az előttünk álló időszak fontos prioritása (pl. megújuló energiaforrások, turisztikai fejlesztések).</w:t>
      </w:r>
    </w:p>
    <w:p w:rsidR="00B0221E" w:rsidRDefault="00B0221E" w:rsidP="00B0221E">
      <w:pPr>
        <w:jc w:val="both"/>
      </w:pPr>
    </w:p>
    <w:p w:rsidR="00B0221E" w:rsidRDefault="00B0221E" w:rsidP="00B0221E">
      <w:pPr>
        <w:jc w:val="both"/>
        <w:rPr>
          <w:i/>
        </w:rPr>
      </w:pPr>
      <w:r w:rsidRPr="00467BE3">
        <w:rPr>
          <w:b/>
          <w:i/>
        </w:rPr>
        <w:t xml:space="preserve">Azok a </w:t>
      </w:r>
      <w:proofErr w:type="spellStart"/>
      <w:r w:rsidRPr="00467BE3">
        <w:rPr>
          <w:b/>
          <w:i/>
        </w:rPr>
        <w:t>HACS-ok</w:t>
      </w:r>
      <w:proofErr w:type="spellEnd"/>
      <w:r w:rsidRPr="00467BE3">
        <w:rPr>
          <w:b/>
          <w:i/>
        </w:rPr>
        <w:t>, amelyekben az állandó népesség 15%</w:t>
      </w:r>
      <w:r>
        <w:rPr>
          <w:b/>
          <w:i/>
        </w:rPr>
        <w:t>-</w:t>
      </w:r>
      <w:proofErr w:type="gramStart"/>
      <w:r>
        <w:rPr>
          <w:b/>
          <w:i/>
        </w:rPr>
        <w:t>a</w:t>
      </w:r>
      <w:proofErr w:type="gramEnd"/>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w:t>
      </w:r>
      <w:r w:rsidRPr="00216C08">
        <w:rPr>
          <w:i/>
        </w:rPr>
        <w:t>a helyzetfeltárásban ki kell térniük azon közösségek helyzetének bemutatására, akiket fokozottan veszélyeztet a társadalmi kirekesztettség és az újratermelődő szegénység problémája.</w:t>
      </w:r>
      <w:r w:rsidRPr="00467BE3">
        <w:rPr>
          <w:i/>
        </w:rPr>
        <w:t xml:space="preserve"> Az érintett </w:t>
      </w:r>
      <w:proofErr w:type="spellStart"/>
      <w:r w:rsidRPr="00467BE3">
        <w:rPr>
          <w:i/>
        </w:rPr>
        <w:t>HACS-ok</w:t>
      </w:r>
      <w:proofErr w:type="spellEnd"/>
      <w:r w:rsidRPr="00467BE3">
        <w:rPr>
          <w:i/>
        </w:rPr>
        <w:t xml:space="preserve"> listáját a </w:t>
      </w:r>
      <w:r w:rsidRPr="00826118">
        <w:rPr>
          <w:i/>
        </w:rPr>
        <w:t>1. melléklet</w:t>
      </w:r>
      <w:r w:rsidRPr="00467BE3">
        <w:rPr>
          <w:i/>
        </w:rPr>
        <w:t xml:space="preserve"> tartalmazza.</w:t>
      </w:r>
    </w:p>
    <w:p w:rsidR="00B0221E" w:rsidRPr="00604053" w:rsidRDefault="00B0221E" w:rsidP="00B0221E">
      <w:pPr>
        <w:jc w:val="both"/>
      </w:pPr>
      <w:r w:rsidRPr="00604053">
        <w:t>A 105/2015. (IV. 23.) Korm. rendelet alapján társadalmi-gazdasági és infrastrukturális szempontból kedvezményezett települések: Öttömös, Pusztamérges, Ruzsa.</w:t>
      </w:r>
    </w:p>
    <w:p w:rsidR="00B0221E" w:rsidRPr="00604053" w:rsidRDefault="00B0221E" w:rsidP="00B0221E">
      <w:pPr>
        <w:jc w:val="both"/>
        <w:rPr>
          <w:iCs/>
          <w:u w:val="single"/>
        </w:rPr>
      </w:pPr>
      <w:r w:rsidRPr="00604053">
        <w:t>Átmenetileg kedvezményezett települések: Ásotthalom, Forráskút, Üllés, Zákányszék.</w:t>
      </w:r>
    </w:p>
    <w:p w:rsidR="00B0221E" w:rsidRPr="00604053" w:rsidRDefault="00B0221E" w:rsidP="00B0221E">
      <w:pPr>
        <w:jc w:val="both"/>
      </w:pPr>
      <w:r w:rsidRPr="00604053">
        <w:t>A Kormány 106/2015. (IV. 23.) Korm. rendelete szerint a Mórahalmi a kedvezményezett járások közé tartozik.</w:t>
      </w:r>
    </w:p>
    <w:p w:rsidR="00B0221E" w:rsidRDefault="00B0221E" w:rsidP="00B0221E">
      <w:pPr>
        <w:jc w:val="both"/>
        <w:rPr>
          <w:i/>
        </w:rPr>
      </w:pPr>
    </w:p>
    <w:p w:rsidR="00027610" w:rsidRDefault="00027610" w:rsidP="00B0221E"/>
    <w:p w:rsidR="004331D7" w:rsidRPr="004331D7" w:rsidRDefault="004331D7" w:rsidP="004331D7">
      <w:pPr>
        <w:jc w:val="right"/>
        <w:rPr>
          <w:sz w:val="16"/>
          <w:szCs w:val="16"/>
        </w:rPr>
      </w:pPr>
      <w:proofErr w:type="gramStart"/>
      <w:r w:rsidRPr="004331D7">
        <w:rPr>
          <w:sz w:val="16"/>
          <w:szCs w:val="16"/>
        </w:rPr>
        <w:t>forrás</w:t>
      </w:r>
      <w:proofErr w:type="gramEnd"/>
      <w:r w:rsidRPr="004331D7">
        <w:rPr>
          <w:sz w:val="16"/>
          <w:szCs w:val="16"/>
        </w:rPr>
        <w:t xml:space="preserve">: TEIR, </w:t>
      </w:r>
      <w:r>
        <w:rPr>
          <w:sz w:val="16"/>
          <w:szCs w:val="16"/>
        </w:rPr>
        <w:t xml:space="preserve">települési honlapok, </w:t>
      </w:r>
      <w:proofErr w:type="spellStart"/>
      <w:r>
        <w:rPr>
          <w:sz w:val="16"/>
          <w:szCs w:val="16"/>
        </w:rPr>
        <w:t>wikipédia</w:t>
      </w:r>
      <w:proofErr w:type="spellEnd"/>
    </w:p>
    <w:sectPr w:rsidR="004331D7" w:rsidRPr="004331D7" w:rsidSect="00027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70"/>
    <w:multiLevelType w:val="hybridMultilevel"/>
    <w:tmpl w:val="50926E8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8CC785D"/>
    <w:multiLevelType w:val="hybridMultilevel"/>
    <w:tmpl w:val="9F96E48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1D516C37"/>
    <w:multiLevelType w:val="hybridMultilevel"/>
    <w:tmpl w:val="B5CA9B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271643C2"/>
    <w:multiLevelType w:val="hybridMultilevel"/>
    <w:tmpl w:val="571C459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30334546"/>
    <w:multiLevelType w:val="hybridMultilevel"/>
    <w:tmpl w:val="C128A4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B07BBD"/>
    <w:multiLevelType w:val="hybridMultilevel"/>
    <w:tmpl w:val="E2A68D9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C955768"/>
    <w:multiLevelType w:val="hybridMultilevel"/>
    <w:tmpl w:val="E79C09BC"/>
    <w:lvl w:ilvl="0" w:tplc="79483C1C">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D41"/>
    <w:rsid w:val="00027610"/>
    <w:rsid w:val="00144D41"/>
    <w:rsid w:val="0026087C"/>
    <w:rsid w:val="00315372"/>
    <w:rsid w:val="00345FDD"/>
    <w:rsid w:val="003F575D"/>
    <w:rsid w:val="00417856"/>
    <w:rsid w:val="004331D7"/>
    <w:rsid w:val="004E52C8"/>
    <w:rsid w:val="007C6AE8"/>
    <w:rsid w:val="008832C2"/>
    <w:rsid w:val="00AA3952"/>
    <w:rsid w:val="00B0221E"/>
    <w:rsid w:val="00DB5292"/>
    <w:rsid w:val="00DD2C6C"/>
    <w:rsid w:val="00F24036"/>
    <w:rsid w:val="00F413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D41"/>
    <w:rPr>
      <w:rFonts w:ascii="Calibri" w:eastAsia="Calibri" w:hAnsi="Calibri" w:cs="Times New Roman"/>
    </w:rPr>
  </w:style>
  <w:style w:type="paragraph" w:styleId="Cmsor1">
    <w:name w:val="heading 1"/>
    <w:basedOn w:val="Norml"/>
    <w:next w:val="Norml"/>
    <w:link w:val="Cmsor1Char"/>
    <w:uiPriority w:val="99"/>
    <w:qFormat/>
    <w:rsid w:val="00144D41"/>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unhideWhenUsed/>
    <w:qFormat/>
    <w:rsid w:val="00144D41"/>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44D41"/>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144D41"/>
    <w:rPr>
      <w:rFonts w:ascii="Cambria" w:eastAsia="Times New Roman" w:hAnsi="Cambria" w:cs="Times New Roman"/>
      <w:b/>
      <w:bCs/>
      <w:color w:val="4F81BD"/>
      <w:sz w:val="24"/>
      <w:szCs w:val="26"/>
    </w:rPr>
  </w:style>
  <w:style w:type="paragraph" w:styleId="Listaszerbekezds">
    <w:name w:val="List Paragraph"/>
    <w:basedOn w:val="Norml"/>
    <w:uiPriority w:val="34"/>
    <w:qFormat/>
    <w:rsid w:val="00144D41"/>
    <w:pPr>
      <w:ind w:left="720"/>
      <w:contextualSpacing/>
    </w:pPr>
  </w:style>
  <w:style w:type="table" w:styleId="Rcsostblzat">
    <w:name w:val="Table Grid"/>
    <w:basedOn w:val="Normltblzat"/>
    <w:uiPriority w:val="99"/>
    <w:rsid w:val="00B0221E"/>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73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17477</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mo-szpeter</dc:creator>
  <cp:keywords/>
  <dc:description/>
  <cp:lastModifiedBy>Kuklis Nikoletta</cp:lastModifiedBy>
  <cp:revision>2</cp:revision>
  <dcterms:created xsi:type="dcterms:W3CDTF">2015-12-09T14:11:00Z</dcterms:created>
  <dcterms:modified xsi:type="dcterms:W3CDTF">2015-12-09T14:11:00Z</dcterms:modified>
</cp:coreProperties>
</file>